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Работа с одаренными детьми  (участие в олимпиадном движении, НПК, конкурсах, фестивалях)</w:t>
      </w:r>
    </w:p>
    <w:p w:rsidR="00770847" w:rsidRPr="009D6920" w:rsidRDefault="00770847" w:rsidP="0077084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920">
        <w:rPr>
          <w:rFonts w:ascii="Times New Roman" w:hAnsi="Times New Roman" w:cs="Times New Roman"/>
          <w:sz w:val="24"/>
          <w:szCs w:val="24"/>
        </w:rPr>
        <w:t xml:space="preserve">Создание условий для оптимального развития одаренных детей и реализация системы работы с одаренными детьми являются приоритетными направлениями работы гимназии. </w:t>
      </w:r>
    </w:p>
    <w:p w:rsidR="00770847" w:rsidRPr="009D6920" w:rsidRDefault="00770847" w:rsidP="0077084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920">
        <w:rPr>
          <w:rFonts w:ascii="Times New Roman" w:hAnsi="Times New Roman" w:cs="Times New Roman"/>
          <w:sz w:val="24"/>
          <w:szCs w:val="24"/>
        </w:rPr>
        <w:t xml:space="preserve">Для выявления одаренных детей и развития системы работы с ними ведутся различные мониторинги.  </w:t>
      </w:r>
      <w:proofErr w:type="gramStart"/>
      <w:r w:rsidRPr="009D6920">
        <w:rPr>
          <w:rFonts w:ascii="Times New Roman" w:hAnsi="Times New Roman" w:cs="Times New Roman"/>
          <w:sz w:val="24"/>
          <w:szCs w:val="24"/>
        </w:rPr>
        <w:t>По итогам предметных олимпиад ведется мониторинг участия обучающихся гимназии во всероссийской олимпиаде школьников, мониторинг активности участия обучающихся в конкурсах, олимпиадах, конференциях и мониторинг участия в олимпиадах, вошедших в федеральный перечень,  прослеживается степень и качество участия школьников, эффективность участия, выстраивается рейтинговая таблица, что должно стимулировать педагогов к активизации работы по выявлению и развитию наиболее способных, одаренных детей.</w:t>
      </w:r>
      <w:proofErr w:type="gramEnd"/>
    </w:p>
    <w:p w:rsidR="00770847" w:rsidRPr="009D6920" w:rsidRDefault="00770847" w:rsidP="00770847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D6920">
        <w:rPr>
          <w:rFonts w:ascii="Times New Roman" w:hAnsi="Times New Roman" w:cs="Times New Roman"/>
          <w:sz w:val="24"/>
          <w:szCs w:val="24"/>
          <w:u w:val="single"/>
          <w:lang w:val="ru-RU"/>
        </w:rPr>
        <w:t>Участие во Всероссийской олимпиаде школьников</w:t>
      </w:r>
    </w:p>
    <w:p w:rsidR="00770847" w:rsidRPr="007455A2" w:rsidRDefault="00770847" w:rsidP="00770847">
      <w:pPr>
        <w:spacing w:before="0" w:beforeAutospacing="0" w:after="0" w:afterAutospacing="0"/>
        <w:ind w:left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55A2">
        <w:rPr>
          <w:rFonts w:ascii="Times New Roman" w:hAnsi="Times New Roman"/>
          <w:b/>
          <w:sz w:val="24"/>
          <w:szCs w:val="24"/>
          <w:lang w:val="ru-RU"/>
        </w:rPr>
        <w:t>Школьный этап всероссийской олимпиады школьников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59"/>
        <w:gridCol w:w="2571"/>
        <w:gridCol w:w="1981"/>
        <w:gridCol w:w="1558"/>
        <w:gridCol w:w="1198"/>
        <w:gridCol w:w="1611"/>
      </w:tblGrid>
      <w:tr w:rsidR="00770847" w:rsidRPr="009D6920" w:rsidTr="009B10FF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770847" w:rsidRPr="009D6920" w:rsidTr="009B10FF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участников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Победители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Призеры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Победителей и призеров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Испанский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Итальянский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47" w:rsidRPr="009D6920" w:rsidRDefault="00770847" w:rsidP="009B10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498</w:t>
            </w:r>
          </w:p>
        </w:tc>
      </w:tr>
    </w:tbl>
    <w:p w:rsidR="00770847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Мониторинг участия гимназистов на школьном этапе Олимпиады по образовательным предметам показывает: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рост количества участников: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астрономии, физике, химии, экологии, географии, экономике, английскому языку, искусству, информатике, истории, праву, русскому языку, литературе, математике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;</w:t>
      </w:r>
      <w:proofErr w:type="gramEnd"/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сниже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ние количества участников в 2024-2025 учебном году в сравнении с 2023-2024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учебным годом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биологии, обществознанию, технологии, физической культуре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Сравнивая результаты олимпиады по количеству призовых мест можно сделать</w:t>
      </w:r>
    </w:p>
    <w:p w:rsidR="00770847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следующие выводы. В 2024-2025 учебном году количество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ризовых мест по сравнению с 2023-2024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учебным годом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уменьшилось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на 1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7%. </w:t>
      </w:r>
    </w:p>
    <w:p w:rsidR="00770847" w:rsidRPr="005811E8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5811E8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Муниципальный этап всероссийской олимпиады школьников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Анализ количественного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состава участников муниципального этапа всероссийской олимпиады школьников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На муниципальном этапе всероссийской олимпиады школьников в соответствии с нормативными документами принимали участие  школьники 7-11 классов, которые стали победителями или призерами школьного этапа олимпиады текущего учебного года, а так же победители и призеры муниципального этапа 202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3-2024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учебного года.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  <w:t xml:space="preserve">1.За последние три года наблюдается стабильность в участии гимназистов в муниципальном этапе Олимпиады. 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Количество фактов участия обучающихся гимназии на муниц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ипальном этапе Олимпиады за 2022-2025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г.г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 представлено в таблице:</w:t>
      </w:r>
    </w:p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2142"/>
        <w:gridCol w:w="1559"/>
        <w:gridCol w:w="1559"/>
        <w:gridCol w:w="1587"/>
        <w:gridCol w:w="1545"/>
        <w:gridCol w:w="1545"/>
      </w:tblGrid>
      <w:tr w:rsidR="00770847" w:rsidRPr="00770847" w:rsidTr="009B10FF">
        <w:trPr>
          <w:trHeight w:val="499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ОО</w:t>
            </w:r>
          </w:p>
        </w:tc>
        <w:tc>
          <w:tcPr>
            <w:tcW w:w="4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Количество фактов участия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(человеко-олимпиады)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 </w:t>
            </w:r>
          </w:p>
        </w:tc>
        <w:tc>
          <w:tcPr>
            <w:tcW w:w="3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 роста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количества фактов участия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всероссийской олимпиады школьников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2024-2025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учебном году</w:t>
            </w:r>
          </w:p>
        </w:tc>
      </w:tr>
      <w:tr w:rsidR="00770847" w:rsidRPr="00770847" w:rsidTr="009B10FF">
        <w:trPr>
          <w:trHeight w:val="49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2022-2023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 год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в сравнении 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2-2023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сравнении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с 2023-2024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годом</w:t>
            </w:r>
          </w:p>
        </w:tc>
      </w:tr>
      <w:tr w:rsidR="00770847" w:rsidRPr="009D6920" w:rsidTr="009B10FF">
        <w:trPr>
          <w:trHeight w:val="27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МБОУ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«Гимназия № 2»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г. Чебоксары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+ 0,9%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+6,2%</w:t>
            </w:r>
          </w:p>
        </w:tc>
      </w:tr>
    </w:tbl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  <w:t>В 2023-2024 учебном году обучающиеся гимназии на муниципальном этапе Олимпиады принимали участие в олимпиадах по 18 образовательным предметам.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  <w:t>По всем предметам сохраняется стабильность 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протяжении трех последних лет.</w:t>
      </w:r>
    </w:p>
    <w:p w:rsidR="00770847" w:rsidRPr="00DF645D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DF645D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Анализ количественного состава победителей и призёров муниципального этапа всероссийской олимпиады школьников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Количество призовых мест на муниципальном этапе Олимпиады меняется. 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2024-2025 учебном году – 66 призовых мест;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2023-2024 учебном году  - 61 призовое место; 2022-2023 учебном году – 67 призовых мест. По сравнению с прошлым годом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количество призовых мест выше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7,6%. 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Количество участников, призовых мест и эффективность участия школьников 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МБОУ «Гимназия № 2» г. Чебоксары на муниципальном этапе всероссийской олимпиады школьников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за три года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61"/>
        <w:gridCol w:w="2155"/>
        <w:gridCol w:w="2447"/>
      </w:tblGrid>
      <w:tr w:rsidR="00770847" w:rsidRPr="009D6920" w:rsidTr="009B10FF">
        <w:tc>
          <w:tcPr>
            <w:tcW w:w="228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Учебный год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26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Кол-во участников 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 этапе всероссийской олимпиады школьников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(чел.)</w:t>
            </w:r>
          </w:p>
        </w:tc>
        <w:tc>
          <w:tcPr>
            <w:tcW w:w="2155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 призовых мест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</w:t>
            </w:r>
          </w:p>
        </w:tc>
        <w:tc>
          <w:tcPr>
            <w:tcW w:w="2447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Эффективность участия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(%)</w:t>
            </w:r>
          </w:p>
        </w:tc>
      </w:tr>
      <w:tr w:rsidR="00770847" w:rsidRPr="009D6920" w:rsidTr="009B10FF">
        <w:tc>
          <w:tcPr>
            <w:tcW w:w="228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2022-2023 уч. год</w:t>
            </w:r>
          </w:p>
        </w:tc>
        <w:tc>
          <w:tcPr>
            <w:tcW w:w="226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322</w:t>
            </w:r>
          </w:p>
        </w:tc>
        <w:tc>
          <w:tcPr>
            <w:tcW w:w="2155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67</w:t>
            </w:r>
          </w:p>
        </w:tc>
        <w:tc>
          <w:tcPr>
            <w:tcW w:w="2447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21%</w:t>
            </w:r>
          </w:p>
        </w:tc>
      </w:tr>
      <w:tr w:rsidR="00770847" w:rsidRPr="009D6920" w:rsidTr="009B10FF">
        <w:tc>
          <w:tcPr>
            <w:tcW w:w="228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 уч. год</w:t>
            </w:r>
          </w:p>
        </w:tc>
        <w:tc>
          <w:tcPr>
            <w:tcW w:w="226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305</w:t>
            </w:r>
          </w:p>
        </w:tc>
        <w:tc>
          <w:tcPr>
            <w:tcW w:w="2155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61</w:t>
            </w:r>
          </w:p>
        </w:tc>
        <w:tc>
          <w:tcPr>
            <w:tcW w:w="2447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</w:t>
            </w:r>
          </w:p>
        </w:tc>
      </w:tr>
      <w:tr w:rsidR="00770847" w:rsidRPr="009D6920" w:rsidTr="009B10FF">
        <w:tc>
          <w:tcPr>
            <w:tcW w:w="228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 год</w:t>
            </w:r>
          </w:p>
        </w:tc>
        <w:tc>
          <w:tcPr>
            <w:tcW w:w="226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325</w:t>
            </w:r>
          </w:p>
        </w:tc>
        <w:tc>
          <w:tcPr>
            <w:tcW w:w="2155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66</w:t>
            </w:r>
          </w:p>
        </w:tc>
        <w:tc>
          <w:tcPr>
            <w:tcW w:w="2447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</w:t>
            </w:r>
          </w:p>
        </w:tc>
      </w:tr>
    </w:tbl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ab/>
        <w:t>Эффективность участия школьников на муниципальном этапе Олимпиады                                     за 202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3-2024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г.г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представлена в таблице, из которой видно, что эффективность участия колеблется от </w:t>
      </w:r>
      <w:r w:rsidRPr="00DD3476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15,5% до 18,6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%.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Количество участников, призовых мест и эффективность участия на муниципальном этапе всероссийской олимпиады школьников по общеобразовательным предметам по МБОУ «Гимназия № 2» г. Чебоксары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за два года</w:t>
      </w:r>
    </w:p>
    <w:tbl>
      <w:tblPr>
        <w:tblW w:w="9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11"/>
        <w:gridCol w:w="1134"/>
        <w:gridCol w:w="992"/>
        <w:gridCol w:w="1263"/>
        <w:gridCol w:w="1288"/>
        <w:gridCol w:w="1070"/>
      </w:tblGrid>
      <w:tr w:rsidR="00770847" w:rsidRPr="009D6920" w:rsidTr="009B10FF">
        <w:tc>
          <w:tcPr>
            <w:tcW w:w="3119" w:type="dxa"/>
            <w:vMerge w:val="restart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3237" w:type="dxa"/>
            <w:gridSpan w:val="3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 учебный год</w:t>
            </w:r>
          </w:p>
        </w:tc>
        <w:tc>
          <w:tcPr>
            <w:tcW w:w="3621" w:type="dxa"/>
            <w:gridSpan w:val="3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770847" w:rsidRPr="009D6920" w:rsidTr="009B10FF">
        <w:tc>
          <w:tcPr>
            <w:tcW w:w="3119" w:type="dxa"/>
            <w:vMerge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участников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(человеко-олимпиады)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призовых мест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Эффективность участия</w:t>
            </w:r>
            <w:proofErr w:type="gram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участников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(человеко-олимпиады)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призовых мест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Эффективность участия </w:t>
            </w:r>
          </w:p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(%)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27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56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12,5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6,7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7,1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5,9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66,7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16,7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Искусство МХК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18,8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36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11,1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62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19,4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6,7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33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9,1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8,7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34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22,2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8,3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43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20,9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Физическая культура  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71,4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9,1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17,6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85,7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Экология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16,7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14,8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45,5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Чувашский язык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КРК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50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770847" w:rsidRPr="009D6920" w:rsidTr="009B10FF">
        <w:tc>
          <w:tcPr>
            <w:tcW w:w="311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111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328</w:t>
            </w:r>
          </w:p>
        </w:tc>
        <w:tc>
          <w:tcPr>
            <w:tcW w:w="11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18,6</w:t>
            </w:r>
          </w:p>
        </w:tc>
        <w:tc>
          <w:tcPr>
            <w:tcW w:w="1263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425</w:t>
            </w:r>
          </w:p>
        </w:tc>
        <w:tc>
          <w:tcPr>
            <w:tcW w:w="1288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66</w:t>
            </w:r>
          </w:p>
        </w:tc>
        <w:tc>
          <w:tcPr>
            <w:tcW w:w="1070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15,5</w:t>
            </w:r>
          </w:p>
        </w:tc>
      </w:tr>
    </w:tbl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Анализ эффективности участия гимназистов на муниципальном этапе Олимпиады показывает: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рост эффективности участия</w:t>
      </w:r>
    </w:p>
    <w:p w:rsidR="00770847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7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общеобразовательным предметам (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литература, математика, право, русский язык, французский язык, химия, чувашский язык);</w:t>
      </w:r>
      <w:proofErr w:type="gramEnd"/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снижение эффективности участия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10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общеобразовательным предметам (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английский язык, биология, география, информатика, искусство, история, обществознание, физика, экология, экономика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).</w:t>
      </w:r>
      <w:proofErr w:type="gramEnd"/>
    </w:p>
    <w:p w:rsidR="00770847" w:rsidRPr="00E13EF8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E13EF8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Региональный этап ВСОШ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В региональном этапе приняли участие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23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человекоолимпиад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по 15 предметам.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Гимназистами завоевано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3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призовых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мест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на региональном этапе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ВсОШ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Артюкова Олеся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(11А) – призер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истории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(наставник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Мартыненко Д.Ю.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Степанова Карина (11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Б) – призер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чувашскому языку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(наставник –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Александрова Н.А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.),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Некрасов Дмитрий (10А) – победитель по информатике (наставник Некрасова И.Б.)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В заключительном этапе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ВсОШ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участников не было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770847" w:rsidRPr="006536A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6536A0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Участие и результаты альтернативных олимпиад, конкурсов, конференций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Обучающиеся гимназии под руководством своих наставников-учителей приняли участие более чем в ста конкурсах, олимпиадах, конференциях различных уровней: от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муниципального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до международного.</w:t>
      </w:r>
    </w:p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305"/>
        <w:gridCol w:w="1502"/>
        <w:gridCol w:w="1411"/>
        <w:gridCol w:w="1502"/>
      </w:tblGrid>
      <w:tr w:rsidR="00770847" w:rsidRPr="009D6920" w:rsidTr="009B10FF">
        <w:tc>
          <w:tcPr>
            <w:tcW w:w="2850" w:type="dxa"/>
            <w:vMerge w:val="restart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Уровень конкурса</w:t>
            </w:r>
          </w:p>
        </w:tc>
        <w:tc>
          <w:tcPr>
            <w:tcW w:w="3807" w:type="dxa"/>
            <w:gridSpan w:val="2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2913" w:type="dxa"/>
            <w:gridSpan w:val="2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</w:p>
        </w:tc>
      </w:tr>
      <w:tr w:rsidR="00770847" w:rsidRPr="009D6920" w:rsidTr="009B10FF">
        <w:tc>
          <w:tcPr>
            <w:tcW w:w="2850" w:type="dxa"/>
            <w:vMerge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305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Участие (</w:t>
            </w:r>
            <w:proofErr w:type="spell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человекоолимпиад</w:t>
            </w:r>
            <w:proofErr w:type="spell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)</w:t>
            </w:r>
          </w:p>
        </w:tc>
        <w:tc>
          <w:tcPr>
            <w:tcW w:w="1502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Призовые места</w:t>
            </w:r>
          </w:p>
        </w:tc>
        <w:tc>
          <w:tcPr>
            <w:tcW w:w="1411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1502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Призовые места</w:t>
            </w:r>
          </w:p>
        </w:tc>
      </w:tr>
      <w:tr w:rsidR="00770847" w:rsidRPr="009D6920" w:rsidTr="009B10FF">
        <w:tc>
          <w:tcPr>
            <w:tcW w:w="2850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2305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239</w:t>
            </w:r>
          </w:p>
        </w:tc>
        <w:tc>
          <w:tcPr>
            <w:tcW w:w="1502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235</w:t>
            </w:r>
          </w:p>
        </w:tc>
        <w:tc>
          <w:tcPr>
            <w:tcW w:w="1411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241</w:t>
            </w:r>
          </w:p>
        </w:tc>
        <w:tc>
          <w:tcPr>
            <w:tcW w:w="1502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219</w:t>
            </w:r>
          </w:p>
        </w:tc>
      </w:tr>
      <w:tr w:rsidR="00770847" w:rsidRPr="009D6920" w:rsidTr="009B10FF">
        <w:tc>
          <w:tcPr>
            <w:tcW w:w="2850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2305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904</w:t>
            </w:r>
          </w:p>
        </w:tc>
        <w:tc>
          <w:tcPr>
            <w:tcW w:w="1502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837</w:t>
            </w:r>
          </w:p>
        </w:tc>
        <w:tc>
          <w:tcPr>
            <w:tcW w:w="1411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764</w:t>
            </w:r>
          </w:p>
        </w:tc>
        <w:tc>
          <w:tcPr>
            <w:tcW w:w="1502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689</w:t>
            </w:r>
          </w:p>
        </w:tc>
      </w:tr>
      <w:tr w:rsidR="00770847" w:rsidRPr="009D6920" w:rsidTr="009B10FF">
        <w:tc>
          <w:tcPr>
            <w:tcW w:w="2850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2305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133</w:t>
            </w:r>
          </w:p>
        </w:tc>
        <w:tc>
          <w:tcPr>
            <w:tcW w:w="1502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11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135</w:t>
            </w:r>
          </w:p>
        </w:tc>
        <w:tc>
          <w:tcPr>
            <w:tcW w:w="1502" w:type="dxa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119</w:t>
            </w:r>
          </w:p>
        </w:tc>
      </w:tr>
    </w:tbl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Эффективность участия в олимпиадах, утвержденных приказом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Минпросвещения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РФ и вошедших в федеральный перечень: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799"/>
        <w:gridCol w:w="1934"/>
        <w:gridCol w:w="2179"/>
        <w:gridCol w:w="2414"/>
      </w:tblGrid>
      <w:tr w:rsidR="00770847" w:rsidRPr="009D6920" w:rsidTr="009B10FF">
        <w:tc>
          <w:tcPr>
            <w:tcW w:w="1244" w:type="dxa"/>
            <w:vMerge w:val="restart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Отборочный тур</w:t>
            </w:r>
          </w:p>
        </w:tc>
        <w:tc>
          <w:tcPr>
            <w:tcW w:w="4593" w:type="dxa"/>
            <w:gridSpan w:val="2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Заключительный тур</w:t>
            </w:r>
          </w:p>
        </w:tc>
      </w:tr>
      <w:tr w:rsidR="00770847" w:rsidRPr="009D6920" w:rsidTr="009B10FF">
        <w:tc>
          <w:tcPr>
            <w:tcW w:w="1244" w:type="dxa"/>
            <w:vMerge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Количество участников (человеко-олимпиад) </w:t>
            </w:r>
          </w:p>
        </w:tc>
        <w:tc>
          <w:tcPr>
            <w:tcW w:w="19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Количество победителей и призеров</w:t>
            </w:r>
          </w:p>
        </w:tc>
        <w:tc>
          <w:tcPr>
            <w:tcW w:w="217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Количество участников (человеко-олимпиад) </w:t>
            </w:r>
          </w:p>
        </w:tc>
        <w:tc>
          <w:tcPr>
            <w:tcW w:w="241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Количество победителей и призеров</w:t>
            </w:r>
          </w:p>
        </w:tc>
      </w:tr>
      <w:tr w:rsidR="00770847" w:rsidRPr="009D6920" w:rsidTr="009B10FF">
        <w:tc>
          <w:tcPr>
            <w:tcW w:w="124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79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130</w:t>
            </w:r>
          </w:p>
        </w:tc>
        <w:tc>
          <w:tcPr>
            <w:tcW w:w="19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89</w:t>
            </w:r>
          </w:p>
        </w:tc>
        <w:tc>
          <w:tcPr>
            <w:tcW w:w="217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42</w:t>
            </w:r>
          </w:p>
        </w:tc>
        <w:tc>
          <w:tcPr>
            <w:tcW w:w="241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</w:tr>
      <w:tr w:rsidR="00770847" w:rsidRPr="009D6920" w:rsidTr="009B10FF">
        <w:tc>
          <w:tcPr>
            <w:tcW w:w="124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179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117</w:t>
            </w:r>
          </w:p>
        </w:tc>
        <w:tc>
          <w:tcPr>
            <w:tcW w:w="19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70</w:t>
            </w:r>
          </w:p>
        </w:tc>
        <w:tc>
          <w:tcPr>
            <w:tcW w:w="217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42</w:t>
            </w:r>
          </w:p>
        </w:tc>
        <w:tc>
          <w:tcPr>
            <w:tcW w:w="241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</w:tr>
      <w:tr w:rsidR="00770847" w:rsidRPr="009D6920" w:rsidTr="009B10FF">
        <w:tc>
          <w:tcPr>
            <w:tcW w:w="124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4/2025</w:t>
            </w:r>
          </w:p>
        </w:tc>
        <w:tc>
          <w:tcPr>
            <w:tcW w:w="179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123</w:t>
            </w:r>
          </w:p>
        </w:tc>
        <w:tc>
          <w:tcPr>
            <w:tcW w:w="193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2179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43</w:t>
            </w:r>
          </w:p>
        </w:tc>
        <w:tc>
          <w:tcPr>
            <w:tcW w:w="2414" w:type="dxa"/>
            <w:shd w:val="clear" w:color="auto" w:fill="auto"/>
          </w:tcPr>
          <w:p w:rsidR="00770847" w:rsidRPr="009D6920" w:rsidRDefault="00770847" w:rsidP="009B10F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</w:tr>
    </w:tbl>
    <w:p w:rsidR="00770847" w:rsidRPr="009D6920" w:rsidRDefault="00770847" w:rsidP="0077084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F204C5" w:rsidRDefault="00F204C5">
      <w:bookmarkStart w:id="0" w:name="_GoBack"/>
      <w:bookmarkEnd w:id="0"/>
    </w:p>
    <w:sectPr w:rsidR="00F2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BC"/>
    <w:rsid w:val="004753BC"/>
    <w:rsid w:val="00770847"/>
    <w:rsid w:val="00F2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4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70847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770847"/>
  </w:style>
  <w:style w:type="paragraph" w:styleId="a6">
    <w:name w:val="No Spacing"/>
    <w:link w:val="a5"/>
    <w:uiPriority w:val="1"/>
    <w:qFormat/>
    <w:rsid w:val="00770847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qFormat/>
    <w:locked/>
    <w:rsid w:val="0077084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4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70847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770847"/>
  </w:style>
  <w:style w:type="paragraph" w:styleId="a6">
    <w:name w:val="No Spacing"/>
    <w:link w:val="a5"/>
    <w:uiPriority w:val="1"/>
    <w:qFormat/>
    <w:rsid w:val="00770847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qFormat/>
    <w:locked/>
    <w:rsid w:val="0077084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каб_306_1</dc:creator>
  <cp:keywords/>
  <dc:description/>
  <cp:lastModifiedBy>каб_306_1</cp:lastModifiedBy>
  <cp:revision>2</cp:revision>
  <dcterms:created xsi:type="dcterms:W3CDTF">2025-10-01T05:21:00Z</dcterms:created>
  <dcterms:modified xsi:type="dcterms:W3CDTF">2025-10-01T05:21:00Z</dcterms:modified>
</cp:coreProperties>
</file>