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Работа с одаренными детьми  (участие в олимпиадном движении, НПК, конкурсах, фестивалях)</w:t>
      </w:r>
    </w:p>
    <w:p w:rsidR="009D6920" w:rsidRPr="009D6920" w:rsidRDefault="009D6920" w:rsidP="009D69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920">
        <w:rPr>
          <w:rFonts w:ascii="Times New Roman" w:hAnsi="Times New Roman" w:cs="Times New Roman"/>
          <w:sz w:val="24"/>
          <w:szCs w:val="24"/>
        </w:rPr>
        <w:t xml:space="preserve">Создание условий для оптимального развития одаренных детей и реализация системы работы с одаренными детьми являются приоритетными направлениями работы гимназии. </w:t>
      </w:r>
    </w:p>
    <w:p w:rsidR="009D6920" w:rsidRPr="009D6920" w:rsidRDefault="009D6920" w:rsidP="009D692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920">
        <w:rPr>
          <w:rFonts w:ascii="Times New Roman" w:hAnsi="Times New Roman" w:cs="Times New Roman"/>
          <w:sz w:val="24"/>
          <w:szCs w:val="24"/>
        </w:rPr>
        <w:t xml:space="preserve">Для выявления одаренных детей и развития системы работы с ними ведутся различные мониторинги.  </w:t>
      </w:r>
      <w:proofErr w:type="gramStart"/>
      <w:r w:rsidRPr="009D6920">
        <w:rPr>
          <w:rFonts w:ascii="Times New Roman" w:hAnsi="Times New Roman" w:cs="Times New Roman"/>
          <w:sz w:val="24"/>
          <w:szCs w:val="24"/>
        </w:rPr>
        <w:t>По итогам предметных олимпиад ведется мониторинг участия обучающихся гимназии во всероссийской олимпиаде школьников, мониторинг активности участия обучающихся в конкурсах, олимпиадах, конференциях и мониторинг участия в олимпиадах, вошедших в федеральный перечень,  прослеживается степень и качество участия школьников, эффективность участия, выстраивается рейтинговая таблица, что должно стимулировать педагогов к активизации работы по выявлению и развитию наиболее способных, одаренных детей.</w:t>
      </w:r>
      <w:proofErr w:type="gramEnd"/>
    </w:p>
    <w:p w:rsidR="009D6920" w:rsidRPr="009D6920" w:rsidRDefault="009D6920" w:rsidP="009D6920">
      <w:pPr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D6920">
        <w:rPr>
          <w:rFonts w:ascii="Times New Roman" w:hAnsi="Times New Roman" w:cs="Times New Roman"/>
          <w:sz w:val="24"/>
          <w:szCs w:val="24"/>
          <w:u w:val="single"/>
          <w:lang w:val="ru-RU"/>
        </w:rPr>
        <w:t>Участие во Всероссийской олимпиаде школьников</w:t>
      </w:r>
    </w:p>
    <w:p w:rsidR="009D6920" w:rsidRPr="007455A2" w:rsidRDefault="009D6920" w:rsidP="009D6920">
      <w:pPr>
        <w:spacing w:before="0" w:beforeAutospacing="0" w:after="0" w:afterAutospacing="0"/>
        <w:ind w:left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455A2">
        <w:rPr>
          <w:rFonts w:ascii="Times New Roman" w:hAnsi="Times New Roman"/>
          <w:b/>
          <w:sz w:val="24"/>
          <w:szCs w:val="24"/>
          <w:lang w:val="ru-RU"/>
        </w:rPr>
        <w:t>Школьный этап всероссийской олимпиады школьников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9"/>
        <w:gridCol w:w="2571"/>
        <w:gridCol w:w="1981"/>
        <w:gridCol w:w="1558"/>
        <w:gridCol w:w="1198"/>
        <w:gridCol w:w="1611"/>
      </w:tblGrid>
      <w:tr w:rsidR="009D6920" w:rsidRPr="009D6920" w:rsidTr="009D6920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</w:t>
            </w:r>
          </w:p>
        </w:tc>
      </w:tr>
      <w:tr w:rsidR="009D6920" w:rsidRPr="009D6920" w:rsidTr="009D6920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участников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Победители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Призеры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Победителей и призеров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Китайский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Итальянский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9D6920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920" w:rsidRPr="009D6920" w:rsidRDefault="009D6920" w:rsidP="009D69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</w:t>
            </w:r>
          </w:p>
        </w:tc>
      </w:tr>
    </w:tbl>
    <w:p w:rsid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Мониторинг участия гимназистов на школьном этапе Олимпиады по образовательным предметам показывает: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количества участников: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 w:rsidR="00C168F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астрономии, </w:t>
      </w:r>
      <w:r w:rsidR="001B454C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физике, химии,</w:t>
      </w:r>
      <w:r w:rsidR="00C168F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экологии, </w:t>
      </w:r>
      <w:r w:rsidR="00367C4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географии, </w:t>
      </w:r>
      <w:r w:rsidR="00C168F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экономике, английскому языку</w:t>
      </w:r>
      <w:r w:rsidR="00367C4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 искусству, информатике, истории, праву, русскому языку, литературе, математике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;</w:t>
      </w:r>
      <w:proofErr w:type="gramEnd"/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сниже</w:t>
      </w:r>
      <w:r w:rsidR="00C168F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ние количества участников в 2024-2025 учебном году в сравнении с 2023-2024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по </w:t>
      </w:r>
      <w:r w:rsidR="00367C4B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биологии, обществознанию, технологии, физической культуре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Сравнивая результаты олимпиады по количеству призовых мест можно сделать</w:t>
      </w:r>
    </w:p>
    <w:p w:rsidR="005811E8" w:rsidRDefault="005811E8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следующие выводы. В 2024-2025 учебном году количество </w:t>
      </w:r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ризовых мест по сравнению с 2023-2024</w:t>
      </w:r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учебным годом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уменьшилось </w:t>
      </w:r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 1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7%. </w:t>
      </w:r>
    </w:p>
    <w:p w:rsidR="009D6920" w:rsidRPr="005811E8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5811E8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Муниципальный этап всероссийской олимпиады школьников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Анализ количественного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состава участников муниципального этапа всероссийской олимпиады школьников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На муниципальном этапе всероссийской олимпиады школьников в соответствии с нормативными документами принимали участие  школьники 7-11 классов, которые стали победителями или призерами школьного этапа олимпиады текущего учебного года, а так же победители и призеры муниципального этапа 202</w:t>
      </w:r>
      <w:r w:rsidR="00E7226F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3-2024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учебного года.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 xml:space="preserve">1.За последние три года наблюдается стабильность в участии гимназистов в муниципальном этапе Олимпиады.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фактов участия обучающихся гимназии на муниц</w:t>
      </w:r>
      <w:r w:rsidR="00E7226F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ипальном этапе Олимпиады за 2022-2025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 представлено в таблице:</w:t>
      </w:r>
    </w:p>
    <w:tbl>
      <w:tblPr>
        <w:tblW w:w="9937" w:type="dxa"/>
        <w:tblInd w:w="93" w:type="dxa"/>
        <w:tblLook w:val="04A0" w:firstRow="1" w:lastRow="0" w:firstColumn="1" w:lastColumn="0" w:noHBand="0" w:noVBand="1"/>
      </w:tblPr>
      <w:tblGrid>
        <w:gridCol w:w="2142"/>
        <w:gridCol w:w="1559"/>
        <w:gridCol w:w="1559"/>
        <w:gridCol w:w="1587"/>
        <w:gridCol w:w="1545"/>
        <w:gridCol w:w="1545"/>
      </w:tblGrid>
      <w:tr w:rsidR="009D6920" w:rsidRPr="000F4F32" w:rsidTr="009D6920">
        <w:trPr>
          <w:trHeight w:val="499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ОО</w:t>
            </w:r>
          </w:p>
        </w:tc>
        <w:tc>
          <w:tcPr>
            <w:tcW w:w="4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фактов участия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 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 роста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количества фактов участия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всероссийской олимпиады школьников</w:t>
            </w:r>
          </w:p>
          <w:p w:rsidR="009D6920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2024-2025</w:t>
            </w:r>
            <w:r w:rsidR="009D6920"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E7226F" w:rsidRPr="000F4F32" w:rsidTr="009D6920">
        <w:trPr>
          <w:trHeight w:val="499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E7226F" w:rsidRPr="009D6920" w:rsidRDefault="00E7226F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2022-2023</w:t>
            </w:r>
          </w:p>
          <w:p w:rsidR="00E7226F" w:rsidRPr="009D6920" w:rsidRDefault="00E7226F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 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26F" w:rsidRPr="009D6920" w:rsidRDefault="00E7226F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  <w:p w:rsidR="00E7226F" w:rsidRPr="009D6920" w:rsidRDefault="00E7226F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в сравнении </w:t>
            </w:r>
          </w:p>
          <w:p w:rsidR="00E7226F" w:rsidRPr="009D6920" w:rsidRDefault="00E7226F" w:rsidP="00E7226F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2-2023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 w:rsidR="00504A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сравнении</w:t>
            </w:r>
          </w:p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 2023-2024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</w:t>
            </w:r>
            <w:r w:rsidR="00504A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годом</w:t>
            </w:r>
          </w:p>
        </w:tc>
      </w:tr>
      <w:tr w:rsidR="00E7226F" w:rsidRPr="009D6920" w:rsidTr="009D6920">
        <w:trPr>
          <w:trHeight w:val="27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МБОУ</w:t>
            </w:r>
          </w:p>
          <w:p w:rsidR="00E7226F" w:rsidRPr="009D6920" w:rsidRDefault="00E7226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«Гимназия № 2»</w:t>
            </w:r>
            <w:r w:rsidR="00504AC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г. Чебоксары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6F" w:rsidRPr="009D6920" w:rsidRDefault="00E7226F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6F" w:rsidRPr="009D6920" w:rsidRDefault="00504AC6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6F" w:rsidRPr="009D6920" w:rsidRDefault="00504AC6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26F" w:rsidRPr="009D6920" w:rsidRDefault="00DF645D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+ 0,9%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7226F" w:rsidRPr="009D6920" w:rsidRDefault="00DF645D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+6,2%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0F4F32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В 2024-2025</w:t>
      </w:r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учебном году обучающиеся гимназии на муниципальном этапе Олимпиады принимали участие в олимпиадах по 18 образовательным предметам.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  <w:t>По всем предметам сохраняется стабильность на</w:t>
      </w:r>
      <w:r w:rsidR="00DF645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протяжении трех последних лет.</w:t>
      </w:r>
    </w:p>
    <w:p w:rsidR="009D6920" w:rsidRPr="00DF645D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DF645D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Анализ количественного состава победителей и призёров муниципального этапа всероссийской олимпиады школьников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Количество призовых мест на муниципальном этапе Олимпиады меняется. В </w:t>
      </w:r>
      <w:r w:rsidR="00DF645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2024-2025 учебном году – 66 призовых мест;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2023-2024 учебном году  - 61 призовое место; 2022-2023 учебном году – 67 призовых мест. По сравнению с прошлым годом </w:t>
      </w:r>
      <w:r w:rsidR="00DF645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призовых мест выше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 </w:t>
      </w:r>
      <w:r w:rsidR="00DF645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7,6%.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Количество участников, призовых мест и эффективность участия школьников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МБОУ «Гимназия № 2» г. Чебоксары на муниципальном этапе всероссийской олимпиады школьников</w:t>
      </w:r>
      <w:r w:rsidR="00DF645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три года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261"/>
        <w:gridCol w:w="2155"/>
        <w:gridCol w:w="2447"/>
      </w:tblGrid>
      <w:tr w:rsidR="009D6920" w:rsidRPr="009D6920" w:rsidTr="00BE3C79">
        <w:tc>
          <w:tcPr>
            <w:tcW w:w="228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Учебный год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26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Кол-во участников 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 этапе всероссийской олимпиады школьников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(чел.)</w:t>
            </w:r>
          </w:p>
        </w:tc>
        <w:tc>
          <w:tcPr>
            <w:tcW w:w="2155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 призовых мест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</w:tc>
        <w:tc>
          <w:tcPr>
            <w:tcW w:w="2447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на муниципальном этапе всероссийской олимпиады школьников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BE3C79" w:rsidRPr="009D6920" w:rsidTr="00BE3C79">
        <w:tc>
          <w:tcPr>
            <w:tcW w:w="2282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2022-2023 уч. год</w:t>
            </w:r>
          </w:p>
        </w:tc>
        <w:tc>
          <w:tcPr>
            <w:tcW w:w="2261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322</w:t>
            </w:r>
          </w:p>
        </w:tc>
        <w:tc>
          <w:tcPr>
            <w:tcW w:w="2155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67</w:t>
            </w:r>
          </w:p>
        </w:tc>
        <w:tc>
          <w:tcPr>
            <w:tcW w:w="2447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21%</w:t>
            </w:r>
          </w:p>
        </w:tc>
      </w:tr>
      <w:tr w:rsidR="00BE3C79" w:rsidRPr="009D6920" w:rsidTr="00BE3C79">
        <w:tc>
          <w:tcPr>
            <w:tcW w:w="2282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 уч. год</w:t>
            </w:r>
          </w:p>
        </w:tc>
        <w:tc>
          <w:tcPr>
            <w:tcW w:w="2261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305</w:t>
            </w:r>
          </w:p>
        </w:tc>
        <w:tc>
          <w:tcPr>
            <w:tcW w:w="2155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61</w:t>
            </w:r>
          </w:p>
        </w:tc>
        <w:tc>
          <w:tcPr>
            <w:tcW w:w="2447" w:type="dxa"/>
            <w:shd w:val="clear" w:color="auto" w:fill="auto"/>
          </w:tcPr>
          <w:p w:rsidR="00BE3C79" w:rsidRPr="009D6920" w:rsidRDefault="00BE3C79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  <w:tr w:rsidR="009D6920" w:rsidRPr="009D6920" w:rsidTr="00BE3C79">
        <w:tc>
          <w:tcPr>
            <w:tcW w:w="2282" w:type="dxa"/>
            <w:shd w:val="clear" w:color="auto" w:fill="auto"/>
          </w:tcPr>
          <w:p w:rsidR="009D6920" w:rsidRPr="009D6920" w:rsidRDefault="00BE3C79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="009D6920"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уч. год</w:t>
            </w:r>
          </w:p>
        </w:tc>
        <w:tc>
          <w:tcPr>
            <w:tcW w:w="2261" w:type="dxa"/>
            <w:shd w:val="clear" w:color="auto" w:fill="auto"/>
          </w:tcPr>
          <w:p w:rsidR="009D6920" w:rsidRPr="009D6920" w:rsidRDefault="00BE3C79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325</w:t>
            </w:r>
          </w:p>
        </w:tc>
        <w:tc>
          <w:tcPr>
            <w:tcW w:w="2155" w:type="dxa"/>
            <w:shd w:val="clear" w:color="auto" w:fill="auto"/>
          </w:tcPr>
          <w:p w:rsidR="009D6920" w:rsidRPr="009D6920" w:rsidRDefault="00BE3C79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</w:t>
            </w:r>
          </w:p>
        </w:tc>
        <w:tc>
          <w:tcPr>
            <w:tcW w:w="2447" w:type="dxa"/>
            <w:shd w:val="clear" w:color="auto" w:fill="auto"/>
          </w:tcPr>
          <w:p w:rsidR="009D6920" w:rsidRPr="009D6920" w:rsidRDefault="00BE3C79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  <w:r w:rsidR="009D6920"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%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ab/>
        <w:t>Эффективность участия школьников на муниципальном этапе Олимпиады                                     за 202</w:t>
      </w:r>
      <w:r w:rsidR="000E16B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4-2025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г.г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представлена в таблице, из которой видно, что эффективность участия колеблется от </w:t>
      </w:r>
      <w:r w:rsidR="00DD3476" w:rsidRPr="00DD347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15,5</w:t>
      </w:r>
      <w:r w:rsidRPr="00DD347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% до </w:t>
      </w:r>
      <w:r w:rsidR="00DD3476" w:rsidRPr="00DD347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18</w:t>
      </w:r>
      <w:r w:rsidRPr="00DD347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,6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%.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Количество участников, призовых мест и эффективность участия на муниципальном этапе всероссийской олимпиады школьников по общеобразовательным предметам по МБОУ «Гимназия № 2» г. Чебоксары</w:t>
      </w:r>
      <w:r w:rsidR="00EA6F36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за два года</w:t>
      </w: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11"/>
        <w:gridCol w:w="1134"/>
        <w:gridCol w:w="992"/>
        <w:gridCol w:w="1263"/>
        <w:gridCol w:w="1288"/>
        <w:gridCol w:w="1070"/>
      </w:tblGrid>
      <w:tr w:rsidR="009D6920" w:rsidRPr="009D6920" w:rsidTr="00EA6F36">
        <w:tc>
          <w:tcPr>
            <w:tcW w:w="3119" w:type="dxa"/>
            <w:vMerge w:val="restart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3237" w:type="dxa"/>
            <w:gridSpan w:val="3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3621" w:type="dxa"/>
            <w:gridSpan w:val="3"/>
            <w:shd w:val="clear" w:color="auto" w:fill="auto"/>
          </w:tcPr>
          <w:p w:rsidR="009D6920" w:rsidRPr="009D6920" w:rsidRDefault="00EA6F36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  <w:r w:rsidR="009D6920"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9D6920" w:rsidRPr="009D6920" w:rsidTr="00EA6F36">
        <w:tc>
          <w:tcPr>
            <w:tcW w:w="3119" w:type="dxa"/>
            <w:vMerge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призовых мест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Эффективность участия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(%)</w:t>
            </w:r>
            <w:proofErr w:type="gramEnd"/>
          </w:p>
        </w:tc>
        <w:tc>
          <w:tcPr>
            <w:tcW w:w="1263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участников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(человеко-олимпиады)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Кол-во призовых мест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Эффективность участия </w:t>
            </w:r>
          </w:p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(%)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27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56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12,5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6,7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C878E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87842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5,9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Искусство МХК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18,8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3C7EC1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11,1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19,4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Немецкий язык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8,7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34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6B21F3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Право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DC2DBB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DC2DBB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DC2DBB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22,2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8,3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43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20,9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Физическая культура  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71,4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22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9,1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Французский язык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17,6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85,7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16,7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27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14,8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45,5</w:t>
            </w:r>
          </w:p>
        </w:tc>
        <w:tc>
          <w:tcPr>
            <w:tcW w:w="1263" w:type="dxa"/>
            <w:shd w:val="clear" w:color="auto" w:fill="auto"/>
            <w:vAlign w:val="bottom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</w:t>
            </w:r>
          </w:p>
        </w:tc>
        <w:tc>
          <w:tcPr>
            <w:tcW w:w="1288" w:type="dxa"/>
            <w:shd w:val="clear" w:color="auto" w:fill="auto"/>
            <w:vAlign w:val="bottom"/>
          </w:tcPr>
          <w:p w:rsidR="009D6920" w:rsidRPr="009D6920" w:rsidRDefault="00E13EF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13EF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Чувашский язык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A552F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КРК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50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0</w:t>
            </w:r>
          </w:p>
        </w:tc>
      </w:tr>
      <w:tr w:rsidR="009D6920" w:rsidRPr="009D6920" w:rsidTr="00EA6F36">
        <w:tc>
          <w:tcPr>
            <w:tcW w:w="311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111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328</w:t>
            </w:r>
          </w:p>
        </w:tc>
        <w:tc>
          <w:tcPr>
            <w:tcW w:w="11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18,6</w:t>
            </w:r>
          </w:p>
        </w:tc>
        <w:tc>
          <w:tcPr>
            <w:tcW w:w="1263" w:type="dxa"/>
            <w:shd w:val="clear" w:color="auto" w:fill="auto"/>
          </w:tcPr>
          <w:p w:rsidR="009D6920" w:rsidRPr="009D6920" w:rsidRDefault="00A1315A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425</w:t>
            </w:r>
          </w:p>
        </w:tc>
        <w:tc>
          <w:tcPr>
            <w:tcW w:w="1288" w:type="dxa"/>
            <w:shd w:val="clear" w:color="auto" w:fill="auto"/>
          </w:tcPr>
          <w:p w:rsidR="009D6920" w:rsidRPr="009D6920" w:rsidRDefault="00E13EF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66</w:t>
            </w:r>
          </w:p>
        </w:tc>
        <w:tc>
          <w:tcPr>
            <w:tcW w:w="1070" w:type="dxa"/>
            <w:shd w:val="clear" w:color="auto" w:fill="auto"/>
          </w:tcPr>
          <w:p w:rsidR="009D6920" w:rsidRPr="009D6920" w:rsidRDefault="00E13EF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15,5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Анализ эффективности участия гимназистов на муниципальном этапе Олимпиады показывает: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рост эффективности участия</w:t>
      </w:r>
    </w:p>
    <w:p w:rsidR="00E13EF8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 w:rsidR="00E13EF8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7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 w:rsidR="00E13EF8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литература, математика, право, русский язык, французский язык, химия, чувашский язык);</w:t>
      </w:r>
      <w:proofErr w:type="gramEnd"/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снижение эффективности участия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- по </w:t>
      </w:r>
      <w:r w:rsidR="00E13EF8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10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общеобразовательным предметам (</w:t>
      </w:r>
      <w:r w:rsidR="00E13EF8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английский язык, биология, география, информатика, искусство, история, обществознание, физика, экология, экономика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).</w:t>
      </w:r>
      <w:proofErr w:type="gramEnd"/>
    </w:p>
    <w:p w:rsidR="009D6920" w:rsidRPr="00E13EF8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E13EF8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Региональный этап ВСОШ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 региональном этапе приняли участие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23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человекоолимпиад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по 15 предметам.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Гимназистами завоевано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призовых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мест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на региональном этапе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: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Артюкова Олеся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(11А) – призер по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истории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(наставник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Мартыненко Д.Ю.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),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Степанова Карина (11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Б) – призер по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чувашскому языку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(наставник –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Александрова Н.А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.),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Некрасов Дмитрий (10А) – победитель по информатике (наставник Некрасова И.Б.)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В заключительном этапе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ВсОШ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6536A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участников не было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.</w:t>
      </w:r>
    </w:p>
    <w:p w:rsidR="009D6920" w:rsidRPr="006536A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</w:pPr>
      <w:r w:rsidRPr="006536A0">
        <w:rPr>
          <w:rFonts w:ascii="Times New Roman" w:hAnsi="Times New Roman" w:cs="Times New Roman"/>
          <w:b/>
          <w:color w:val="000000"/>
          <w:spacing w:val="-6"/>
          <w:sz w:val="24"/>
          <w:szCs w:val="24"/>
          <w:lang w:val="ru-RU"/>
        </w:rPr>
        <w:t>Участие и результаты альтернативных олимпиад, конкурсов, конференций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Обучающиеся гимназии под руководством своих наставников-учителей приняли участие более чем в ста конкурсах, олимпиадах, конференциях различных уровней: от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муниципального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до международного.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305"/>
        <w:gridCol w:w="1502"/>
        <w:gridCol w:w="1411"/>
        <w:gridCol w:w="1502"/>
      </w:tblGrid>
      <w:tr w:rsidR="009D6920" w:rsidRPr="009D6920" w:rsidTr="009D6920">
        <w:tc>
          <w:tcPr>
            <w:tcW w:w="2850" w:type="dxa"/>
            <w:vMerge w:val="restart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Уровень конкурса</w:t>
            </w:r>
          </w:p>
        </w:tc>
        <w:tc>
          <w:tcPr>
            <w:tcW w:w="3807" w:type="dxa"/>
            <w:gridSpan w:val="2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2913" w:type="dxa"/>
            <w:gridSpan w:val="2"/>
          </w:tcPr>
          <w:p w:rsidR="009D6920" w:rsidRPr="009D6920" w:rsidRDefault="006536A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</w:tc>
      </w:tr>
      <w:tr w:rsidR="009D6920" w:rsidRPr="009D6920" w:rsidTr="009D6920">
        <w:tc>
          <w:tcPr>
            <w:tcW w:w="2850" w:type="dxa"/>
            <w:vMerge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05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Участие (</w:t>
            </w: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человекоолимпиад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)</w:t>
            </w:r>
          </w:p>
        </w:tc>
        <w:tc>
          <w:tcPr>
            <w:tcW w:w="1502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Призовые места</w:t>
            </w:r>
          </w:p>
        </w:tc>
        <w:tc>
          <w:tcPr>
            <w:tcW w:w="1411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участие</w:t>
            </w:r>
          </w:p>
        </w:tc>
        <w:tc>
          <w:tcPr>
            <w:tcW w:w="1502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Призовые места</w:t>
            </w:r>
          </w:p>
        </w:tc>
      </w:tr>
      <w:tr w:rsidR="009D6920" w:rsidRPr="009D6920" w:rsidTr="009D6920">
        <w:tc>
          <w:tcPr>
            <w:tcW w:w="2850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2305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239</w:t>
            </w:r>
          </w:p>
        </w:tc>
        <w:tc>
          <w:tcPr>
            <w:tcW w:w="1502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235</w:t>
            </w:r>
          </w:p>
        </w:tc>
        <w:tc>
          <w:tcPr>
            <w:tcW w:w="1411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241</w:t>
            </w:r>
          </w:p>
        </w:tc>
        <w:tc>
          <w:tcPr>
            <w:tcW w:w="1502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219</w:t>
            </w:r>
          </w:p>
        </w:tc>
      </w:tr>
      <w:tr w:rsidR="009D6920" w:rsidRPr="009D6920" w:rsidTr="009D6920">
        <w:tc>
          <w:tcPr>
            <w:tcW w:w="2850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2305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904</w:t>
            </w:r>
          </w:p>
        </w:tc>
        <w:tc>
          <w:tcPr>
            <w:tcW w:w="1502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837</w:t>
            </w:r>
          </w:p>
        </w:tc>
        <w:tc>
          <w:tcPr>
            <w:tcW w:w="1411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764</w:t>
            </w:r>
          </w:p>
        </w:tc>
        <w:tc>
          <w:tcPr>
            <w:tcW w:w="1502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689</w:t>
            </w:r>
          </w:p>
        </w:tc>
      </w:tr>
      <w:tr w:rsidR="009D6920" w:rsidRPr="009D6920" w:rsidTr="009D6920">
        <w:tc>
          <w:tcPr>
            <w:tcW w:w="2850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2305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133</w:t>
            </w:r>
          </w:p>
        </w:tc>
        <w:tc>
          <w:tcPr>
            <w:tcW w:w="1502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122</w:t>
            </w:r>
          </w:p>
        </w:tc>
        <w:tc>
          <w:tcPr>
            <w:tcW w:w="1411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135</w:t>
            </w:r>
          </w:p>
        </w:tc>
        <w:tc>
          <w:tcPr>
            <w:tcW w:w="1502" w:type="dxa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119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Эффективность участия в олимпиадах, утвержденных приказом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Минпросвещения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РФ и вошедших в федеральный перечень: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799"/>
        <w:gridCol w:w="1934"/>
        <w:gridCol w:w="2179"/>
        <w:gridCol w:w="2414"/>
      </w:tblGrid>
      <w:tr w:rsidR="009D6920" w:rsidRPr="009D6920" w:rsidTr="009D6920">
        <w:tc>
          <w:tcPr>
            <w:tcW w:w="1244" w:type="dxa"/>
            <w:vMerge w:val="restart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733" w:type="dxa"/>
            <w:gridSpan w:val="2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Отборочный тур</w:t>
            </w:r>
          </w:p>
        </w:tc>
        <w:tc>
          <w:tcPr>
            <w:tcW w:w="4593" w:type="dxa"/>
            <w:gridSpan w:val="2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Заключительный тур</w:t>
            </w:r>
          </w:p>
        </w:tc>
      </w:tr>
      <w:tr w:rsidR="009D6920" w:rsidRPr="009D6920" w:rsidTr="009D6920">
        <w:tc>
          <w:tcPr>
            <w:tcW w:w="1244" w:type="dxa"/>
            <w:vMerge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Количество участников (человеко-олимпиад) </w:t>
            </w:r>
          </w:p>
        </w:tc>
        <w:tc>
          <w:tcPr>
            <w:tcW w:w="193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победителей и призеров</w:t>
            </w:r>
          </w:p>
        </w:tc>
        <w:tc>
          <w:tcPr>
            <w:tcW w:w="2179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Количество участников (человеко-олимпиад) </w:t>
            </w:r>
          </w:p>
        </w:tc>
        <w:tc>
          <w:tcPr>
            <w:tcW w:w="2414" w:type="dxa"/>
            <w:shd w:val="clear" w:color="auto" w:fill="auto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победителей и призеров</w:t>
            </w:r>
          </w:p>
        </w:tc>
      </w:tr>
      <w:tr w:rsidR="0054030D" w:rsidRPr="009D6920" w:rsidTr="009D6920">
        <w:tc>
          <w:tcPr>
            <w:tcW w:w="124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799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3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89</w:t>
            </w:r>
          </w:p>
        </w:tc>
        <w:tc>
          <w:tcPr>
            <w:tcW w:w="2179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</w:t>
            </w:r>
          </w:p>
        </w:tc>
        <w:tc>
          <w:tcPr>
            <w:tcW w:w="241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</w:tr>
      <w:tr w:rsidR="0054030D" w:rsidRPr="009D6920" w:rsidTr="009D6920">
        <w:tc>
          <w:tcPr>
            <w:tcW w:w="124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799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117</w:t>
            </w:r>
          </w:p>
        </w:tc>
        <w:tc>
          <w:tcPr>
            <w:tcW w:w="193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70</w:t>
            </w:r>
          </w:p>
        </w:tc>
        <w:tc>
          <w:tcPr>
            <w:tcW w:w="2179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42</w:t>
            </w:r>
          </w:p>
        </w:tc>
        <w:tc>
          <w:tcPr>
            <w:tcW w:w="2414" w:type="dxa"/>
            <w:shd w:val="clear" w:color="auto" w:fill="auto"/>
          </w:tcPr>
          <w:p w:rsidR="0054030D" w:rsidRPr="009D6920" w:rsidRDefault="0054030D" w:rsidP="00D94745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</w:tr>
      <w:tr w:rsidR="009D6920" w:rsidRPr="009D6920" w:rsidTr="009D6920">
        <w:tc>
          <w:tcPr>
            <w:tcW w:w="1244" w:type="dxa"/>
            <w:shd w:val="clear" w:color="auto" w:fill="auto"/>
          </w:tcPr>
          <w:p w:rsidR="009D6920" w:rsidRPr="009D6920" w:rsidRDefault="009D6920" w:rsidP="0054030D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</w:t>
            </w:r>
            <w:r w:rsidR="005403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4/2025</w:t>
            </w:r>
          </w:p>
        </w:tc>
        <w:tc>
          <w:tcPr>
            <w:tcW w:w="1799" w:type="dxa"/>
            <w:shd w:val="clear" w:color="auto" w:fill="auto"/>
          </w:tcPr>
          <w:p w:rsidR="009D6920" w:rsidRPr="009D6920" w:rsidRDefault="0054030D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123</w:t>
            </w:r>
          </w:p>
        </w:tc>
        <w:tc>
          <w:tcPr>
            <w:tcW w:w="1934" w:type="dxa"/>
            <w:shd w:val="clear" w:color="auto" w:fill="auto"/>
          </w:tcPr>
          <w:p w:rsidR="009D6920" w:rsidRPr="009D6920" w:rsidRDefault="009D6920" w:rsidP="0054030D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  <w:r w:rsidR="0054030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</w:t>
            </w:r>
          </w:p>
        </w:tc>
        <w:tc>
          <w:tcPr>
            <w:tcW w:w="2179" w:type="dxa"/>
            <w:shd w:val="clear" w:color="auto" w:fill="auto"/>
          </w:tcPr>
          <w:p w:rsidR="009D6920" w:rsidRPr="009D6920" w:rsidRDefault="0054030D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43</w:t>
            </w:r>
          </w:p>
        </w:tc>
        <w:tc>
          <w:tcPr>
            <w:tcW w:w="2414" w:type="dxa"/>
            <w:shd w:val="clear" w:color="auto" w:fill="auto"/>
          </w:tcPr>
          <w:p w:rsidR="009D6920" w:rsidRPr="009D6920" w:rsidRDefault="00DF3DC8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4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Гимназисты приняли участие в олимпиадах федерального перечня олимпиад в таких, как ИЗУМРУД, РОСАТОМ, Всероссийская олимпиада МГУ «Ломоносов», Всероссийская олимпиада СПбГУ, «Высшая проба», «Покори Воробьёвы горы», олимпиады КФУ и другие.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 сравнении с прошлым годом увеличилось количество участников и призовых мест  в конкурсах регионального, межрегионального и всероссийского уровней.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Обучающиеся гимназии приняли участие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чемпионате «Профессионалы-2025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». Всего приняло участие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2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обучающихся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из 9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класса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и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2 учителя-наставника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в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компетенции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«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Банковское дело».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компетенции «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Банковское дело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» -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Степанова Елизавета (9Б)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–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победитель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;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3 место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– </w:t>
      </w:r>
      <w:r w:rsidR="0054030D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Пименова Полина (9Б)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</w:t>
      </w:r>
    </w:p>
    <w:p w:rsidR="00D94745" w:rsidRPr="0043151A" w:rsidRDefault="00DD3476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гимназии организовано и активно работает Школьное научное общество учащихся «</w:t>
      </w:r>
      <w:proofErr w:type="spellStart"/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УМникум-гимназиУМ</w:t>
      </w:r>
      <w:proofErr w:type="spellEnd"/>
      <w:r w:rsidR="009D6920"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» (далее – ШНОУ). Ключевыми мероприятиями ШНОУ являются следующие: научно-практическая конференция «День науки в гимназии»; занятия по увлечениям: «Мир физических явлений», «Химическая мозаика», «Эпоха нового времени в лицах» и другие. Гимназисты принимают участие в научно-практических конференциях различных уровней: городская научно-практическая конференция обучающихся </w:t>
      </w:r>
      <w:r w:rsidR="00D94745" w:rsidRP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«Открытия юных – 2025</w:t>
      </w:r>
      <w:r w:rsidR="009D6920" w:rsidRP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» - 1 победитель и </w:t>
      </w:r>
      <w:r w:rsid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1 призер; городская научно-практическая конференция «Первые шаги в науку» - 1 лауреат; </w:t>
      </w:r>
      <w:r w:rsidR="00D94745">
        <w:rPr>
          <w:rFonts w:ascii="Times New Roman" w:hAnsi="Times New Roman" w:cs="Times New Roman"/>
          <w:color w:val="000000"/>
          <w:spacing w:val="-6"/>
          <w:sz w:val="24"/>
          <w:szCs w:val="24"/>
        </w:rPr>
        <w:t>VIII</w:t>
      </w:r>
      <w:r w:rsidR="00D94745" w:rsidRP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Республиканская научно-практическая конференция обучающихся 5-7 классов общеобразовательных организаций Чувашской Республики – 1 участник; Республиканская научно-практическая конференция «Планета исследований  - 2025» 1 победитель; Республиканская научно-практическая конференция «Юные исследователи» - 1 призер; </w:t>
      </w:r>
      <w:r w:rsidR="00D94745">
        <w:rPr>
          <w:rFonts w:ascii="Times New Roman" w:hAnsi="Times New Roman" w:cs="Times New Roman"/>
          <w:color w:val="000000"/>
          <w:spacing w:val="-6"/>
          <w:sz w:val="24"/>
          <w:szCs w:val="24"/>
        </w:rPr>
        <w:t>III</w:t>
      </w:r>
      <w:r w:rsidR="00D94745" w:rsidRP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D947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Республиканский конкурс проектных работ «Переход от идеи к рынку: коммерциализация технологий АПК» - 1 лауреат; </w:t>
      </w:r>
      <w:r w:rsidR="005F58A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59-я Международная научная студенческая конференция по техническим, гуманитарным и естественным наукам ЧГУ им. И.Н. Ульянова – 3 победителя, 3 призера</w:t>
      </w:r>
      <w:r w:rsidR="0043151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; Межрегиональная научная конференция «Молодежь и кооперация» - 1 победитель; Всероссийский конкурс исследовательских и творческих работ «Мы – гордость Родины» - 2 победителя; Всероссийский фестиваль студентов и молодежи «Человек. Гражданин. Ученый» - 1 призер; </w:t>
      </w:r>
      <w:r w:rsidR="0043151A">
        <w:rPr>
          <w:rFonts w:ascii="Times New Roman" w:hAnsi="Times New Roman" w:cs="Times New Roman"/>
          <w:color w:val="000000"/>
          <w:spacing w:val="-6"/>
          <w:sz w:val="24"/>
          <w:szCs w:val="24"/>
        </w:rPr>
        <w:t>XXII</w:t>
      </w:r>
      <w:r w:rsidR="0043151A" w:rsidRPr="0043151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43151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Всероссийская (национальная) Открытая научная конференция молодежи и студентов «Молодая инновационная Чувашия: творчество и </w:t>
      </w:r>
      <w:r w:rsidR="0043151A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активность» - 2 победителя</w:t>
      </w:r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, 3 призера; Всероссийская студенческая научно-практическая конференция с участием школьников 10-11 классов «Студенческая наука </w:t>
      </w:r>
      <w:proofErr w:type="gramStart"/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–п</w:t>
      </w:r>
      <w:proofErr w:type="gramEnd"/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ервый шаг в академическую науку» - 1 победитель, 1 призер.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Проектная деятельность МБОУ «Гимназия №2» г. Чебоксары, участие в конкурсах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 гимназии наблюдается стабильность  и динамика роста участия в проектах муниципального, регионального и всероссийского уровней.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1560"/>
        <w:gridCol w:w="1417"/>
        <w:gridCol w:w="1559"/>
      </w:tblGrid>
      <w:tr w:rsidR="00410BAE" w:rsidRPr="009D6920" w:rsidTr="009D6920">
        <w:trPr>
          <w:trHeight w:val="471"/>
        </w:trPr>
        <w:tc>
          <w:tcPr>
            <w:tcW w:w="2948" w:type="dxa"/>
          </w:tcPr>
          <w:p w:rsidR="00410BAE" w:rsidRPr="009D6920" w:rsidRDefault="00410BAE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560" w:type="dxa"/>
          </w:tcPr>
          <w:p w:rsidR="00410BAE" w:rsidRPr="009D6920" w:rsidRDefault="00410BAE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560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417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1559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2021-2022</w:t>
            </w:r>
          </w:p>
        </w:tc>
      </w:tr>
      <w:tr w:rsidR="009D6920" w:rsidRPr="000F4F32" w:rsidTr="009D6920">
        <w:trPr>
          <w:trHeight w:val="471"/>
        </w:trPr>
        <w:tc>
          <w:tcPr>
            <w:tcW w:w="2948" w:type="dxa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Уровень проекта</w:t>
            </w:r>
          </w:p>
        </w:tc>
        <w:tc>
          <w:tcPr>
            <w:tcW w:w="6096" w:type="dxa"/>
            <w:gridSpan w:val="4"/>
          </w:tcPr>
          <w:p w:rsidR="009D6920" w:rsidRPr="009D6920" w:rsidRDefault="009D6920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количество проектов, в которых организация приняла участие</w:t>
            </w:r>
          </w:p>
        </w:tc>
      </w:tr>
      <w:tr w:rsidR="00410BAE" w:rsidRPr="009D6920" w:rsidTr="009D6920">
        <w:trPr>
          <w:trHeight w:val="320"/>
        </w:trPr>
        <w:tc>
          <w:tcPr>
            <w:tcW w:w="2948" w:type="dxa"/>
          </w:tcPr>
          <w:p w:rsidR="00410BAE" w:rsidRPr="009D6920" w:rsidRDefault="00410BAE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Муниципальный уровень</w:t>
            </w:r>
          </w:p>
        </w:tc>
        <w:tc>
          <w:tcPr>
            <w:tcW w:w="1560" w:type="dxa"/>
          </w:tcPr>
          <w:p w:rsidR="00410BAE" w:rsidRPr="009D6920" w:rsidRDefault="00DE4774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</w:tr>
      <w:tr w:rsidR="00410BAE" w:rsidRPr="009D6920" w:rsidTr="009D6920">
        <w:trPr>
          <w:trHeight w:val="320"/>
        </w:trPr>
        <w:tc>
          <w:tcPr>
            <w:tcW w:w="2948" w:type="dxa"/>
          </w:tcPr>
          <w:p w:rsidR="00410BAE" w:rsidRPr="009D6920" w:rsidRDefault="00410BAE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Республиканский уровень</w:t>
            </w:r>
          </w:p>
        </w:tc>
        <w:tc>
          <w:tcPr>
            <w:tcW w:w="1560" w:type="dxa"/>
          </w:tcPr>
          <w:p w:rsidR="00410BAE" w:rsidRPr="009D6920" w:rsidRDefault="00DE4774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560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6</w:t>
            </w:r>
          </w:p>
        </w:tc>
      </w:tr>
      <w:tr w:rsidR="00410BAE" w:rsidRPr="009D6920" w:rsidTr="009D6920">
        <w:trPr>
          <w:trHeight w:val="311"/>
        </w:trPr>
        <w:tc>
          <w:tcPr>
            <w:tcW w:w="2948" w:type="dxa"/>
          </w:tcPr>
          <w:p w:rsidR="00410BAE" w:rsidRPr="009D6920" w:rsidRDefault="00410BAE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Всероссийский уровень</w:t>
            </w:r>
          </w:p>
        </w:tc>
        <w:tc>
          <w:tcPr>
            <w:tcW w:w="1560" w:type="dxa"/>
          </w:tcPr>
          <w:p w:rsidR="00410BAE" w:rsidRPr="009D6920" w:rsidRDefault="00DE4774" w:rsidP="009D6920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13</w:t>
            </w:r>
          </w:p>
        </w:tc>
        <w:tc>
          <w:tcPr>
            <w:tcW w:w="1560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7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:rsidR="00410BAE" w:rsidRPr="009D6920" w:rsidRDefault="00410BAE" w:rsidP="00DD3476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11</w:t>
            </w:r>
          </w:p>
        </w:tc>
      </w:tr>
    </w:tbl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Результативность проектной деятельности: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Всероссийский уровень: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1.Всероссийский проект содействие формированию культуры здорового питания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школьников «Путь к здоровью через правильное питание»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2.Федеральный проект по ранней профессиональной ориентации обучающихся 6-11 классов «Билет в будущее»</w:t>
      </w:r>
    </w:p>
    <w:p w:rsidR="009D6920" w:rsidRPr="00410BAE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3. Всероссийский проект </w:t>
      </w:r>
      <w:r w:rsidR="00410BAE" w:rsidRPr="00410BAE">
        <w:rPr>
          <w:rFonts w:ascii="Times New Roman" w:hAnsi="Times New Roman" w:cs="Times New Roman"/>
          <w:sz w:val="24"/>
          <w:szCs w:val="24"/>
          <w:lang w:val="ru-RU"/>
        </w:rPr>
        <w:t xml:space="preserve">Апробация учебников истории, выпущенных под руководством помощника Президента Российской Федерации В.Р. </w:t>
      </w:r>
      <w:proofErr w:type="spellStart"/>
      <w:r w:rsidR="00410BAE" w:rsidRPr="00410BAE">
        <w:rPr>
          <w:rFonts w:ascii="Times New Roman" w:hAnsi="Times New Roman" w:cs="Times New Roman"/>
          <w:sz w:val="24"/>
          <w:szCs w:val="24"/>
          <w:lang w:val="ru-RU"/>
        </w:rPr>
        <w:t>Мединского</w:t>
      </w:r>
      <w:proofErr w:type="spellEnd"/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4. Всероссийский проект - Международный исторический диктант на тему событий Великой Отечественной войны «Диктант Победы»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5. Всероссийский проект «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ПроеКТОриЯ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6. Проект Минфина России по повышению финансовой грамотности населения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«Всероссийская неделя сбережений».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7.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Всероссийский проект «Онлайн-уроки финансовой грамотности» (обучающиеся 9-11</w:t>
      </w:r>
      <w:proofErr w:type="gramEnd"/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классов)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8. Всероссийский проект «Урок цифры»</w:t>
      </w:r>
    </w:p>
    <w:p w:rsidR="00410BAE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9. Проект Российского общества «Знание».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10. Федеральный  проект «Всероссийские проверочные работы»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11. Проект «Разговоры о </w:t>
      </w:r>
      <w:proofErr w:type="gram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важном</w:t>
      </w:r>
      <w:proofErr w:type="gram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</w:p>
    <w:p w:rsid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12. </w:t>
      </w:r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Всероссийский проект</w:t>
      </w:r>
      <w:r w:rsidR="00DE477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. </w:t>
      </w:r>
      <w:r w:rsidR="00DE4774" w:rsidRPr="00DE4774">
        <w:rPr>
          <w:rFonts w:ascii="Times New Roman" w:hAnsi="Times New Roman" w:cs="Times New Roman"/>
          <w:sz w:val="24"/>
          <w:szCs w:val="24"/>
          <w:lang w:val="ru-RU"/>
        </w:rPr>
        <w:t xml:space="preserve">Внедрение инновационной образовательной платформы </w:t>
      </w:r>
      <w:proofErr w:type="spellStart"/>
      <w:r w:rsidR="00DE4774" w:rsidRPr="00DE4774">
        <w:rPr>
          <w:rFonts w:ascii="Times New Roman" w:hAnsi="Times New Roman" w:cs="Times New Roman"/>
          <w:sz w:val="24"/>
          <w:szCs w:val="24"/>
          <w:lang w:val="ru-RU"/>
        </w:rPr>
        <w:t>ЯКласс</w:t>
      </w:r>
      <w:proofErr w:type="spellEnd"/>
      <w:r w:rsidR="00DE4774" w:rsidRPr="00DE4774">
        <w:rPr>
          <w:rFonts w:ascii="Times New Roman" w:hAnsi="Times New Roman" w:cs="Times New Roman"/>
          <w:sz w:val="24"/>
          <w:szCs w:val="24"/>
          <w:lang w:val="ru-RU"/>
        </w:rPr>
        <w:t xml:space="preserve"> в учебный процесс, развитие цифровых компетенций и использование инструментов автоматизированного контроля знаний</w:t>
      </w:r>
    </w:p>
    <w:p w:rsidR="00DE4774" w:rsidRPr="00DE4774" w:rsidRDefault="00DE4774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13.Всероссийский проект </w:t>
      </w:r>
      <w:r w:rsidRPr="00DE4774">
        <w:rPr>
          <w:rFonts w:ascii="Times New Roman" w:hAnsi="Times New Roman" w:cs="Times New Roman"/>
          <w:sz w:val="24"/>
          <w:szCs w:val="24"/>
          <w:lang w:val="ru-RU"/>
        </w:rPr>
        <w:t>«Наши семейные книги памяти»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Республиканский уровень: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Культурно-образовательный проект «Выставочный зал в школе» в рамках сотрудничества с ЧРОО «ЦДК» культурно-выставочный центр «Радуга»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Региональный проект по организации и проведению стажировок в рамках реализации программ дополнительного профессионального образования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Стажировочная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площадка на проведение учебной (производственной) практики студентов ФГБОУ ВО «ЧГУ им. И.Н. Ульянова»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«УПК 21 – Учебно-производственные классы»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Стажировочная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площадка на проведение учебной (производственной) практики студентов ЧГПУ им. И.Я. Яковлева.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Муниципальный уровень: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Муниципальный проект «Преемственность: детский сад-школа»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Муниципальный проект </w:t>
      </w:r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«Детский образовательный туризм 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«Живые уроки»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Муниципальный проект «Профессиональная среда» 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</w:t>
      </w:r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ипальный проект «Университетские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="00410BA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субботы</w:t>
      </w: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»</w:t>
      </w:r>
    </w:p>
    <w:p w:rsidR="009D6920" w:rsidRP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 xml:space="preserve">Муниципальный проект по функциональной грамотности «Учимся для жизни - стремимся в будущее». </w:t>
      </w:r>
    </w:p>
    <w:p w:rsid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Муниципальный проект «Школьные субботы»</w:t>
      </w:r>
    </w:p>
    <w:p w:rsidR="009D6920" w:rsidRPr="009D6920" w:rsidRDefault="00DE4774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Муниципальный проект «Наставничество»</w:t>
      </w:r>
    </w:p>
    <w:p w:rsidR="009D6920" w:rsidRDefault="009D6920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Наличие статуса (экспериментальной, опорной, пилотной, </w:t>
      </w:r>
      <w:proofErr w:type="spellStart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стажировочной</w:t>
      </w:r>
      <w:proofErr w:type="spellEnd"/>
      <w:r w:rsidRPr="009D6920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) площадки в гимназии</w:t>
      </w:r>
    </w:p>
    <w:tbl>
      <w:tblPr>
        <w:tblpPr w:leftFromText="180" w:rightFromText="180" w:vertAnchor="text" w:horzAnchor="margin" w:tblpXSpec="center" w:tblpY="5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51"/>
        <w:gridCol w:w="1667"/>
        <w:gridCol w:w="2727"/>
      </w:tblGrid>
      <w:tr w:rsidR="00B66CC8" w:rsidRPr="000F4F32" w:rsidTr="00B66CC8">
        <w:trPr>
          <w:trHeight w:val="311"/>
        </w:trPr>
        <w:tc>
          <w:tcPr>
            <w:tcW w:w="709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3260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стажировочной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, опорной  (пилотной) площадки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2023-2024 учебном году</w:t>
            </w:r>
          </w:p>
        </w:tc>
        <w:tc>
          <w:tcPr>
            <w:tcW w:w="1951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Уровень проекта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166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Подтверждающий документ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Результативность </w:t>
            </w: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стажировочной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 (пилотной) площадки </w:t>
            </w:r>
          </w:p>
          <w:p w:rsidR="00B66CC8" w:rsidRPr="009D6920" w:rsidRDefault="00DF3D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 2024/25</w:t>
            </w:r>
            <w:r w:rsidR="00B66CC8"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B66CC8" w:rsidRPr="000F4F32" w:rsidTr="00B66CC8">
        <w:trPr>
          <w:trHeight w:val="311"/>
        </w:trPr>
        <w:tc>
          <w:tcPr>
            <w:tcW w:w="709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Стажировочная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площадка на проведение учебной (производственной) практики студентов ЧГПУ им. И.Я. Яковлева</w:t>
            </w:r>
          </w:p>
        </w:tc>
        <w:tc>
          <w:tcPr>
            <w:tcW w:w="1951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66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Договор о практической подготовки 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 ФГБОУ ВО «ЧГУ им. И.Н. Ульянова» №929 от 28.11.2022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Участники: студенты ЧГУ им. И.Н. Ульянова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</w:tr>
      <w:tr w:rsidR="00B66CC8" w:rsidRPr="000F4F32" w:rsidTr="00B66CC8">
        <w:trPr>
          <w:trHeight w:val="311"/>
        </w:trPr>
        <w:tc>
          <w:tcPr>
            <w:tcW w:w="709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proofErr w:type="spell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Стажировочная</w:t>
            </w:r>
            <w:proofErr w:type="spell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площадка на проведение учебной (производственной) практики студентов ЧГУ им. И.Н. Ульянова</w:t>
            </w:r>
          </w:p>
        </w:tc>
        <w:tc>
          <w:tcPr>
            <w:tcW w:w="1951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республиканский</w:t>
            </w:r>
          </w:p>
        </w:tc>
        <w:tc>
          <w:tcPr>
            <w:tcW w:w="166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Договор о практической подготовки </w:t>
            </w:r>
            <w:proofErr w:type="gramStart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с ФГБОУ ВО «ЧГПУ им. И.Я. Яковлева» №376-ОФО  от 01.09.2022</w:t>
            </w:r>
          </w:p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72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Участники: студенты ЧГУ им. И.Н. Ульянова</w:t>
            </w:r>
          </w:p>
        </w:tc>
      </w:tr>
      <w:tr w:rsidR="00B66CC8" w:rsidRPr="000F4F32" w:rsidTr="00B66CC8">
        <w:trPr>
          <w:trHeight w:val="311"/>
        </w:trPr>
        <w:tc>
          <w:tcPr>
            <w:tcW w:w="709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9D692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 w:rsidRPr="00410B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Апробация учебников истории, выпущенных под руководством помощника Президента Российской Федерации В.Р. </w:t>
            </w:r>
            <w:proofErr w:type="spellStart"/>
            <w:r w:rsidRPr="00410B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Мединского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667" w:type="dxa"/>
            <w:shd w:val="clear" w:color="auto" w:fill="auto"/>
          </w:tcPr>
          <w:p w:rsidR="00B66CC8" w:rsidRPr="00CC6E15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C6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исьм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C6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Министерства образования Чувашской Республики от 04.10.2024 № 04/13-13051</w:t>
            </w:r>
          </w:p>
        </w:tc>
        <w:tc>
          <w:tcPr>
            <w:tcW w:w="2727" w:type="dxa"/>
            <w:shd w:val="clear" w:color="auto" w:fill="auto"/>
          </w:tcPr>
          <w:p w:rsidR="00B66CC8" w:rsidRPr="009D6920" w:rsidRDefault="00B66CC8" w:rsidP="00B66CC8">
            <w:pPr>
              <w:pStyle w:val="a3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0" w:right="38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Участники: учителя истории и обществознания Мартыненко Д.Ю.,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Турганова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 А.В.</w:t>
            </w:r>
          </w:p>
        </w:tc>
      </w:tr>
    </w:tbl>
    <w:p w:rsidR="00B66CC8" w:rsidRPr="009D6920" w:rsidRDefault="00B66CC8" w:rsidP="009D6920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B66CC8" w:rsidRDefault="00B66CC8" w:rsidP="00B66C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6CC8" w:rsidRPr="00C73AF9" w:rsidRDefault="00B66CC8" w:rsidP="00B66C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кадровых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условий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A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p w:rsidR="00B66CC8" w:rsidRPr="00C73AF9" w:rsidRDefault="00B66CC8" w:rsidP="00B66CC8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t xml:space="preserve">Одним из приоритетных направлений остается организация работы  по повышению профессионального уровня педагогических кадров, изучению их работы по различным аспектам образовательной деятельности, обобщению и распространению своего опыта работы. 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t>Численность сотрудников в МБОУ «</w:t>
      </w:r>
      <w:r>
        <w:rPr>
          <w:rFonts w:ascii="Times New Roman" w:hAnsi="Times New Roman"/>
          <w:sz w:val="24"/>
          <w:szCs w:val="24"/>
          <w:lang w:val="ru-RU"/>
        </w:rPr>
        <w:t>Гимназия №2» г. Чебоксары в 2024-2025 учебном году составляло 66 человек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. Из них </w:t>
      </w:r>
      <w:r w:rsidR="00DF3DC8">
        <w:rPr>
          <w:rFonts w:ascii="Times New Roman" w:hAnsi="Times New Roman"/>
          <w:sz w:val="24"/>
          <w:szCs w:val="24"/>
          <w:lang w:val="ru-RU"/>
        </w:rPr>
        <w:t>5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работников находятся в отпуске по уходу за детьми до 1,5 и 3</w:t>
      </w:r>
      <w:r w:rsidR="009F4306">
        <w:rPr>
          <w:rFonts w:ascii="Times New Roman" w:hAnsi="Times New Roman"/>
          <w:sz w:val="24"/>
          <w:szCs w:val="24"/>
          <w:lang w:val="ru-RU"/>
        </w:rPr>
        <w:t>-х лет, 6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административных сотрудников. 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lastRenderedPageBreak/>
        <w:t xml:space="preserve">Число работников без находящихся в отпуске по уходу за детьми, </w:t>
      </w:r>
      <w:r w:rsidR="00E41A0E">
        <w:rPr>
          <w:rFonts w:ascii="Times New Roman" w:hAnsi="Times New Roman"/>
          <w:sz w:val="24"/>
          <w:szCs w:val="24"/>
          <w:lang w:val="ru-RU"/>
        </w:rPr>
        <w:t>имеющих высшее образование, – 43</w:t>
      </w:r>
      <w:r w:rsidRPr="00C73AF9">
        <w:rPr>
          <w:rFonts w:ascii="Times New Roman" w:hAnsi="Times New Roman"/>
          <w:sz w:val="24"/>
          <w:szCs w:val="24"/>
          <w:lang w:val="ru-RU"/>
        </w:rPr>
        <w:t>, из них 42 человека имеют высш</w:t>
      </w:r>
      <w:r w:rsidR="009F4306">
        <w:rPr>
          <w:rFonts w:ascii="Times New Roman" w:hAnsi="Times New Roman"/>
          <w:sz w:val="24"/>
          <w:szCs w:val="24"/>
          <w:lang w:val="ru-RU"/>
        </w:rPr>
        <w:t>ее педагогическое образование, 2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кандидат</w:t>
      </w:r>
      <w:r w:rsidR="009F4306">
        <w:rPr>
          <w:rFonts w:ascii="Times New Roman" w:hAnsi="Times New Roman"/>
          <w:sz w:val="24"/>
          <w:szCs w:val="24"/>
          <w:lang w:val="ru-RU"/>
        </w:rPr>
        <w:t>а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наук.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t>Всего образовательную деятельность в 202</w:t>
      </w:r>
      <w:r w:rsidR="00E41A0E">
        <w:rPr>
          <w:rFonts w:ascii="Times New Roman" w:hAnsi="Times New Roman"/>
          <w:sz w:val="24"/>
          <w:szCs w:val="24"/>
          <w:lang w:val="ru-RU"/>
        </w:rPr>
        <w:t>4-2025 учебном году осуществляли 44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работника, включая педагогических, административных сотрудников</w:t>
      </w:r>
      <w:r w:rsidR="009F4306">
        <w:rPr>
          <w:rFonts w:ascii="Times New Roman" w:hAnsi="Times New Roman"/>
          <w:sz w:val="24"/>
          <w:szCs w:val="24"/>
          <w:lang w:val="ru-RU"/>
        </w:rPr>
        <w:t>.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t>В М</w:t>
      </w:r>
      <w:r w:rsidR="009F4306">
        <w:rPr>
          <w:rFonts w:ascii="Times New Roman" w:hAnsi="Times New Roman"/>
          <w:sz w:val="24"/>
          <w:szCs w:val="24"/>
          <w:lang w:val="ru-RU"/>
        </w:rPr>
        <w:t>БОУ «Гимназия №2» г. Чебоксары 12</w:t>
      </w:r>
      <w:r w:rsidRPr="00C73AF9">
        <w:rPr>
          <w:rFonts w:ascii="Times New Roman" w:hAnsi="Times New Roman"/>
          <w:sz w:val="24"/>
          <w:szCs w:val="24"/>
          <w:lang w:val="ru-RU"/>
        </w:rPr>
        <w:t xml:space="preserve"> учителей, осуществляющих деятельность по реализации программ начального общего образования.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3AF9">
        <w:rPr>
          <w:rFonts w:ascii="Times New Roman" w:hAnsi="Times New Roman"/>
          <w:sz w:val="24"/>
          <w:szCs w:val="24"/>
          <w:lang w:val="ru-RU"/>
        </w:rPr>
        <w:t>Возрастная характеристика педагогического состава (без администрации):</w:t>
      </w:r>
    </w:p>
    <w:p w:rsidR="00B66CC8" w:rsidRPr="00C73AF9" w:rsidRDefault="00B66CC8" w:rsidP="00B66CC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2409"/>
        <w:gridCol w:w="3261"/>
      </w:tblGrid>
      <w:tr w:rsidR="00B66CC8" w:rsidRPr="00C73AF9" w:rsidTr="00B66CC8">
        <w:tc>
          <w:tcPr>
            <w:tcW w:w="1668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268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C73AF9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409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 xml:space="preserve">30-55 </w:t>
            </w: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261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73AF9">
              <w:rPr>
                <w:rFonts w:ascii="Times New Roman" w:hAnsi="Times New Roman"/>
                <w:sz w:val="24"/>
                <w:szCs w:val="24"/>
              </w:rPr>
              <w:t xml:space="preserve"> 56 </w:t>
            </w:r>
            <w:proofErr w:type="spellStart"/>
            <w:r w:rsidRPr="00C73AF9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</w:p>
        </w:tc>
      </w:tr>
      <w:tr w:rsidR="00B66CC8" w:rsidRPr="00C73AF9" w:rsidTr="00B66CC8">
        <w:tc>
          <w:tcPr>
            <w:tcW w:w="1668" w:type="dxa"/>
          </w:tcPr>
          <w:p w:rsidR="00B66CC8" w:rsidRPr="00E41A0E" w:rsidRDefault="00E41A0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 xml:space="preserve">  7</w:t>
            </w:r>
          </w:p>
        </w:tc>
      </w:tr>
      <w:tr w:rsidR="00B66CC8" w:rsidRPr="00C73AF9" w:rsidTr="00B66CC8">
        <w:tc>
          <w:tcPr>
            <w:tcW w:w="1668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>23,7%</w:t>
            </w:r>
          </w:p>
        </w:tc>
        <w:tc>
          <w:tcPr>
            <w:tcW w:w="2409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3261" w:type="dxa"/>
          </w:tcPr>
          <w:p w:rsidR="00B66CC8" w:rsidRPr="00C73AF9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AF9">
              <w:rPr>
                <w:rFonts w:ascii="Times New Roman" w:hAnsi="Times New Roman"/>
                <w:sz w:val="24"/>
                <w:szCs w:val="24"/>
              </w:rPr>
              <w:t xml:space="preserve">  18,4%</w:t>
            </w:r>
          </w:p>
        </w:tc>
      </w:tr>
    </w:tbl>
    <w:p w:rsidR="00B66CC8" w:rsidRPr="00537115" w:rsidRDefault="009F4306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течение 2024-2025</w:t>
      </w:r>
      <w:r w:rsidR="00B66CC8" w:rsidRPr="00C73AF9">
        <w:rPr>
          <w:rFonts w:ascii="Times New Roman" w:hAnsi="Times New Roman"/>
          <w:sz w:val="24"/>
          <w:szCs w:val="24"/>
          <w:lang w:val="ru-RU"/>
        </w:rPr>
        <w:t xml:space="preserve"> учебного года проводилась </w:t>
      </w:r>
      <w:r w:rsidR="00B66CC8" w:rsidRPr="00C73AF9">
        <w:rPr>
          <w:rFonts w:ascii="Times New Roman" w:hAnsi="Times New Roman"/>
          <w:bCs/>
          <w:sz w:val="24"/>
          <w:szCs w:val="24"/>
          <w:lang w:val="ru-RU"/>
        </w:rPr>
        <w:t>работа по повышению педагогического мастерства</w:t>
      </w:r>
      <w:r w:rsidR="00B66CC8" w:rsidRPr="00C73AF9">
        <w:rPr>
          <w:rFonts w:ascii="Times New Roman" w:hAnsi="Times New Roman"/>
          <w:sz w:val="24"/>
          <w:szCs w:val="24"/>
          <w:lang w:val="ru-RU"/>
        </w:rPr>
        <w:t xml:space="preserve"> не только молодых специалистов, но и всего педагогического коллектива.  В этом учебном году прошли курсы повышения квалификации в ЧРИО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="00B66CC8" w:rsidRPr="00C73AF9">
        <w:rPr>
          <w:rFonts w:ascii="Times New Roman" w:hAnsi="Times New Roman"/>
          <w:sz w:val="24"/>
          <w:szCs w:val="24"/>
          <w:lang w:val="ru-RU"/>
        </w:rPr>
        <w:t xml:space="preserve"> педагогов</w:t>
      </w:r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. Два педагога (Авдонина А.Г., </w:t>
      </w:r>
      <w:proofErr w:type="spellStart"/>
      <w:r w:rsidR="00B66CC8" w:rsidRPr="00537115">
        <w:rPr>
          <w:rFonts w:ascii="Times New Roman" w:hAnsi="Times New Roman"/>
          <w:sz w:val="24"/>
          <w:szCs w:val="24"/>
          <w:lang w:val="ru-RU"/>
        </w:rPr>
        <w:t>Курняева</w:t>
      </w:r>
      <w:proofErr w:type="spellEnd"/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 Н.В.) прошли курсы экспертов ГИА  в БУ ЧР «ЦНОТ». Педагоги повышали свой профессиональный уровень через участие в </w:t>
      </w:r>
      <w:proofErr w:type="spellStart"/>
      <w:r w:rsidR="00B66CC8" w:rsidRPr="00537115">
        <w:rPr>
          <w:rFonts w:ascii="Times New Roman" w:hAnsi="Times New Roman"/>
          <w:sz w:val="24"/>
          <w:szCs w:val="24"/>
          <w:lang w:val="ru-RU"/>
        </w:rPr>
        <w:t>вебинарах</w:t>
      </w:r>
      <w:proofErr w:type="spellEnd"/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 и семинарах различных издательств: </w:t>
      </w:r>
      <w:proofErr w:type="gramStart"/>
      <w:r w:rsidR="00B66CC8" w:rsidRPr="00537115">
        <w:rPr>
          <w:rFonts w:ascii="Times New Roman" w:hAnsi="Times New Roman"/>
          <w:sz w:val="24"/>
          <w:szCs w:val="24"/>
          <w:lang w:val="ru-RU"/>
        </w:rPr>
        <w:t>«Русское слово», «Просвещение»; издательский дом «Первое сентября»; корпорация «Российский учебник», всероссийском проекте «</w:t>
      </w:r>
      <w:proofErr w:type="spellStart"/>
      <w:r w:rsidR="00B66CC8" w:rsidRPr="00537115">
        <w:rPr>
          <w:rFonts w:ascii="Times New Roman" w:hAnsi="Times New Roman"/>
          <w:sz w:val="24"/>
          <w:szCs w:val="24"/>
          <w:lang w:val="ru-RU"/>
        </w:rPr>
        <w:t>Взаимообучение</w:t>
      </w:r>
      <w:proofErr w:type="spellEnd"/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 городов».</w:t>
      </w:r>
      <w:proofErr w:type="gramEnd"/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 Учителя, работающие в выпускных классах, участвовали в </w:t>
      </w:r>
      <w:proofErr w:type="spellStart"/>
      <w:r w:rsidR="00B66CC8" w:rsidRPr="00537115">
        <w:rPr>
          <w:rFonts w:ascii="Times New Roman" w:hAnsi="Times New Roman"/>
          <w:sz w:val="24"/>
          <w:szCs w:val="24"/>
          <w:lang w:val="ru-RU"/>
        </w:rPr>
        <w:t>вебинарах</w:t>
      </w:r>
      <w:proofErr w:type="spellEnd"/>
      <w:r w:rsidR="00B66CC8" w:rsidRPr="00537115">
        <w:rPr>
          <w:rFonts w:ascii="Times New Roman" w:hAnsi="Times New Roman"/>
          <w:sz w:val="24"/>
          <w:szCs w:val="24"/>
          <w:lang w:val="ru-RU"/>
        </w:rPr>
        <w:t xml:space="preserve"> и семинарах, посвященных вопросам государственной итоговой аттестации.</w:t>
      </w:r>
    </w:p>
    <w:p w:rsidR="00E41A0E" w:rsidRPr="00E41A0E" w:rsidRDefault="00B66CC8" w:rsidP="00E41A0E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>Периодически педагоги гимназии проходят аттестационные испытания с целью подтверждения или повышения квалификационной категории. Аттестация педагогов помогает определять качество педагогической деятельности работника, стимулировать его профессиональный и личностн</w:t>
      </w:r>
      <w:r w:rsidR="009F4306">
        <w:rPr>
          <w:rFonts w:ascii="Times New Roman" w:hAnsi="Times New Roman"/>
          <w:sz w:val="24"/>
          <w:szCs w:val="24"/>
          <w:lang w:val="ru-RU"/>
        </w:rPr>
        <w:t xml:space="preserve">ый рост. </w:t>
      </w:r>
      <w:proofErr w:type="gramStart"/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E41A0E">
        <w:rPr>
          <w:rFonts w:ascii="Times New Roman" w:hAnsi="Times New Roman"/>
          <w:sz w:val="24"/>
          <w:szCs w:val="24"/>
          <w:lang w:val="ru-RU"/>
        </w:rPr>
        <w:t>2024-2025</w:t>
      </w:r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 учебном году аттестовались 10 педагогов, из них: на первую квалификационную категорию – 3 педагога (Филимонова Л.А., учитель английского языка, </w:t>
      </w:r>
      <w:proofErr w:type="spellStart"/>
      <w:r w:rsidR="00E41A0E" w:rsidRPr="00E41A0E">
        <w:rPr>
          <w:rFonts w:ascii="Times New Roman" w:hAnsi="Times New Roman"/>
          <w:sz w:val="24"/>
          <w:szCs w:val="24"/>
          <w:lang w:val="ru-RU"/>
        </w:rPr>
        <w:t>Турганова</w:t>
      </w:r>
      <w:proofErr w:type="spellEnd"/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 А.В., учитель истории и обществознания, Романова Е. В., учитель начальных классов), на высшую категорию – 7 педагогов (Авдонина А. Г., учитель русского языка и литературы, Герасимова Е.П., учитель начальных классов, Мартыненко Д.Ю., учитель истории и обществознания</w:t>
      </w:r>
      <w:proofErr w:type="gramEnd"/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="00E41A0E" w:rsidRPr="00E41A0E">
        <w:rPr>
          <w:rFonts w:ascii="Times New Roman" w:hAnsi="Times New Roman"/>
          <w:sz w:val="24"/>
          <w:szCs w:val="24"/>
          <w:lang w:val="ru-RU"/>
        </w:rPr>
        <w:t>Семушкина</w:t>
      </w:r>
      <w:proofErr w:type="spellEnd"/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 И.Г., учитель начальных классов, </w:t>
      </w:r>
      <w:proofErr w:type="spellStart"/>
      <w:r w:rsidR="00E41A0E" w:rsidRPr="00E41A0E">
        <w:rPr>
          <w:rFonts w:ascii="Times New Roman" w:hAnsi="Times New Roman"/>
          <w:sz w:val="24"/>
          <w:szCs w:val="24"/>
          <w:lang w:val="ru-RU"/>
        </w:rPr>
        <w:t>Фалина</w:t>
      </w:r>
      <w:proofErr w:type="spellEnd"/>
      <w:r w:rsidR="00E41A0E" w:rsidRPr="00E41A0E">
        <w:rPr>
          <w:rFonts w:ascii="Times New Roman" w:hAnsi="Times New Roman"/>
          <w:sz w:val="24"/>
          <w:szCs w:val="24"/>
          <w:lang w:val="ru-RU"/>
        </w:rPr>
        <w:t xml:space="preserve"> М.В., педагог дополнительного образования, Васильева Л.И., учитель начальных классов, Степанова О.А., учитель математики). </w:t>
      </w:r>
      <w:proofErr w:type="gramEnd"/>
    </w:p>
    <w:p w:rsidR="00B66CC8" w:rsidRPr="009F4306" w:rsidRDefault="00B66CC8" w:rsidP="00B66CC8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39"/>
        <w:gridCol w:w="1420"/>
        <w:gridCol w:w="1421"/>
        <w:gridCol w:w="1421"/>
      </w:tblGrid>
      <w:tr w:rsidR="00B66CC8" w:rsidRPr="009F4306" w:rsidTr="00B66CC8">
        <w:tc>
          <w:tcPr>
            <w:tcW w:w="3369" w:type="dxa"/>
            <w:vMerge w:val="restart"/>
          </w:tcPr>
          <w:p w:rsidR="00B66CC8" w:rsidRPr="009F4306" w:rsidRDefault="00B66CC8" w:rsidP="00B66CC8">
            <w:pPr>
              <w:tabs>
                <w:tab w:val="left" w:pos="5384"/>
              </w:tabs>
              <w:spacing w:before="0" w:beforeAutospacing="0" w:after="0" w:afterAutospacing="0"/>
              <w:ind w:left="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Присвоенная</w:t>
            </w:r>
          </w:p>
          <w:p w:rsidR="00B66CC8" w:rsidRPr="009F4306" w:rsidRDefault="00B66CC8" w:rsidP="00B66C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06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201" w:type="dxa"/>
            <w:gridSpan w:val="4"/>
          </w:tcPr>
          <w:p w:rsidR="00B66CC8" w:rsidRPr="009F4306" w:rsidRDefault="00B66CC8" w:rsidP="00B66C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306">
              <w:rPr>
                <w:rFonts w:ascii="Times New Roman" w:hAnsi="Times New Roman"/>
                <w:sz w:val="24"/>
                <w:szCs w:val="24"/>
              </w:rPr>
              <w:t>Количество педагогов, прошедших аттестацию</w:t>
            </w:r>
          </w:p>
        </w:tc>
      </w:tr>
      <w:tr w:rsidR="00E41A0E" w:rsidRPr="009F4306" w:rsidTr="000266F2">
        <w:tc>
          <w:tcPr>
            <w:tcW w:w="3369" w:type="dxa"/>
            <w:vMerge/>
          </w:tcPr>
          <w:p w:rsidR="00E41A0E" w:rsidRPr="009F4306" w:rsidRDefault="00E41A0E" w:rsidP="00B66CC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E41A0E" w:rsidRPr="000D7FD4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202</w:t>
            </w:r>
            <w:r>
              <w:rPr>
                <w:rFonts w:eastAsia="Calibri" w:cstheme="minorHAnsi"/>
                <w:bCs/>
                <w:sz w:val="24"/>
                <w:szCs w:val="24"/>
                <w:lang w:val="ru-RU"/>
              </w:rPr>
              <w:t>4</w:t>
            </w:r>
            <w:r>
              <w:rPr>
                <w:rFonts w:eastAsia="Calibri" w:cstheme="minorHAnsi"/>
                <w:bCs/>
                <w:sz w:val="24"/>
                <w:szCs w:val="24"/>
              </w:rPr>
              <w:t>-202</w:t>
            </w:r>
            <w:r>
              <w:rPr>
                <w:rFonts w:eastAsia="Calibri" w:cstheme="minorHAnsi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420" w:type="dxa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2023-2024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2022-2023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2021-2022</w:t>
            </w:r>
          </w:p>
        </w:tc>
      </w:tr>
      <w:tr w:rsidR="00E41A0E" w:rsidRPr="009F4306" w:rsidTr="000266F2">
        <w:tc>
          <w:tcPr>
            <w:tcW w:w="3369" w:type="dxa"/>
            <w:vAlign w:val="center"/>
          </w:tcPr>
          <w:p w:rsidR="00E41A0E" w:rsidRPr="009F4306" w:rsidRDefault="00E41A0E" w:rsidP="00B66CC8">
            <w:pPr>
              <w:tabs>
                <w:tab w:val="left" w:pos="5384"/>
              </w:tabs>
              <w:spacing w:before="0" w:beforeAutospacing="0" w:after="0" w:afterAutospacing="0"/>
              <w:ind w:left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1939" w:type="dxa"/>
          </w:tcPr>
          <w:p w:rsidR="00E41A0E" w:rsidRPr="000D7FD4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420" w:type="dxa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</w:tr>
      <w:tr w:rsidR="00E41A0E" w:rsidRPr="009F4306" w:rsidTr="000266F2">
        <w:tc>
          <w:tcPr>
            <w:tcW w:w="3369" w:type="dxa"/>
            <w:vAlign w:val="center"/>
          </w:tcPr>
          <w:p w:rsidR="00E41A0E" w:rsidRPr="009F4306" w:rsidRDefault="00E41A0E" w:rsidP="00B66CC8">
            <w:pPr>
              <w:tabs>
                <w:tab w:val="left" w:pos="5384"/>
              </w:tabs>
              <w:spacing w:before="0" w:beforeAutospacing="0" w:after="0" w:afterAutospacing="0"/>
              <w:ind w:left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I (первая)</w:t>
            </w:r>
          </w:p>
        </w:tc>
        <w:tc>
          <w:tcPr>
            <w:tcW w:w="1939" w:type="dxa"/>
          </w:tcPr>
          <w:p w:rsidR="00E41A0E" w:rsidRPr="000D7FD4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20" w:type="dxa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3</w:t>
            </w:r>
          </w:p>
        </w:tc>
      </w:tr>
      <w:tr w:rsidR="00E41A0E" w:rsidRPr="009F4306" w:rsidTr="000266F2">
        <w:tc>
          <w:tcPr>
            <w:tcW w:w="3369" w:type="dxa"/>
            <w:vAlign w:val="center"/>
          </w:tcPr>
          <w:p w:rsidR="00E41A0E" w:rsidRPr="009F4306" w:rsidRDefault="00E41A0E" w:rsidP="00B66CC8">
            <w:pPr>
              <w:tabs>
                <w:tab w:val="left" w:pos="5384"/>
              </w:tabs>
              <w:spacing w:before="0" w:beforeAutospacing="0" w:after="0" w:afterAutospacing="0"/>
              <w:ind w:left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Аттестовано на</w:t>
            </w:r>
          </w:p>
          <w:p w:rsidR="00E41A0E" w:rsidRPr="009F4306" w:rsidRDefault="00E41A0E" w:rsidP="00B66CC8">
            <w:pPr>
              <w:tabs>
                <w:tab w:val="left" w:pos="5384"/>
              </w:tabs>
              <w:spacing w:before="0" w:beforeAutospacing="0" w:after="0" w:afterAutospacing="0"/>
              <w:ind w:left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939" w:type="dxa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420" w:type="dxa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421" w:type="dxa"/>
            <w:vAlign w:val="center"/>
          </w:tcPr>
          <w:p w:rsidR="00E41A0E" w:rsidRPr="00C73AF9" w:rsidRDefault="00E41A0E" w:rsidP="00F25E5B">
            <w:pPr>
              <w:tabs>
                <w:tab w:val="left" w:pos="5384"/>
              </w:tabs>
              <w:spacing w:before="0" w:beforeAutospacing="0" w:after="0" w:afterAutospacing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C73AF9">
              <w:rPr>
                <w:rFonts w:eastAsia="Calibri" w:cstheme="minorHAnsi"/>
                <w:bCs/>
                <w:sz w:val="24"/>
                <w:szCs w:val="24"/>
              </w:rPr>
              <w:t>0</w:t>
            </w:r>
          </w:p>
        </w:tc>
      </w:tr>
    </w:tbl>
    <w:p w:rsidR="00B66CC8" w:rsidRPr="009F4306" w:rsidRDefault="00E41A0E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конец учебного года из 43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 xml:space="preserve"> педагогов (с адм</w:t>
      </w:r>
      <w:r>
        <w:rPr>
          <w:rFonts w:ascii="Times New Roman" w:hAnsi="Times New Roman"/>
          <w:sz w:val="24"/>
          <w:szCs w:val="24"/>
          <w:lang w:val="ru-RU"/>
        </w:rPr>
        <w:t xml:space="preserve">инистрацией, без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декретников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 35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 xml:space="preserve"> имели </w:t>
      </w:r>
      <w:r w:rsidR="00C43E51">
        <w:rPr>
          <w:rFonts w:ascii="Times New Roman" w:hAnsi="Times New Roman"/>
          <w:sz w:val="24"/>
          <w:szCs w:val="24"/>
          <w:lang w:val="ru-RU"/>
        </w:rPr>
        <w:t>квалификационную категорию (81,4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 xml:space="preserve">%): высшую категорию – 26 человек, что составляет </w:t>
      </w:r>
      <w:r w:rsidR="00C43E51">
        <w:rPr>
          <w:rFonts w:ascii="Times New Roman" w:hAnsi="Times New Roman"/>
          <w:sz w:val="24"/>
          <w:szCs w:val="24"/>
          <w:lang w:val="ru-RU"/>
        </w:rPr>
        <w:t>60,5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 xml:space="preserve"> % от общего числа педагогов; первую категорию – </w:t>
      </w:r>
      <w:r w:rsidR="00C43E51">
        <w:rPr>
          <w:rFonts w:ascii="Times New Roman" w:hAnsi="Times New Roman"/>
          <w:sz w:val="24"/>
          <w:szCs w:val="24"/>
          <w:lang w:val="ru-RU"/>
        </w:rPr>
        <w:t>9 человек (20,9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 xml:space="preserve">%). </w:t>
      </w:r>
    </w:p>
    <w:p w:rsidR="00B66CC8" w:rsidRPr="009F4306" w:rsidRDefault="00C43E51" w:rsidP="00B66CC8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гимназии 2 молодых специалиста (4,7</w:t>
      </w:r>
      <w:r w:rsidR="00B66CC8" w:rsidRPr="009F4306">
        <w:rPr>
          <w:rFonts w:ascii="Times New Roman" w:hAnsi="Times New Roman"/>
          <w:sz w:val="24"/>
          <w:szCs w:val="24"/>
          <w:lang w:val="ru-RU"/>
        </w:rPr>
        <w:t>%).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723"/>
        <w:gridCol w:w="2389"/>
        <w:gridCol w:w="1838"/>
      </w:tblGrid>
      <w:tr w:rsidR="00B66CC8" w:rsidRPr="000F4F32" w:rsidTr="00B66CC8">
        <w:trPr>
          <w:trHeight w:val="506"/>
        </w:trPr>
        <w:tc>
          <w:tcPr>
            <w:tcW w:w="1668" w:type="dxa"/>
          </w:tcPr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</w:tcPr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Общее кол-во педагогических работников</w:t>
            </w:r>
          </w:p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(с администрацией)</w:t>
            </w:r>
          </w:p>
        </w:tc>
        <w:tc>
          <w:tcPr>
            <w:tcW w:w="1723" w:type="dxa"/>
          </w:tcPr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Доля педагогов, имеющих высшую категорию</w:t>
            </w:r>
          </w:p>
        </w:tc>
        <w:tc>
          <w:tcPr>
            <w:tcW w:w="2389" w:type="dxa"/>
          </w:tcPr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Доля молодых специалистов</w:t>
            </w:r>
          </w:p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B66CC8" w:rsidRPr="009F4306" w:rsidRDefault="00B66CC8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педагогов, имеющих </w:t>
            </w:r>
            <w:proofErr w:type="gramStart"/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ученную</w:t>
            </w:r>
            <w:proofErr w:type="gramEnd"/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степень кандидата и доктора наук</w:t>
            </w:r>
          </w:p>
        </w:tc>
      </w:tr>
      <w:tr w:rsidR="00B66CC8" w:rsidRPr="009F4306" w:rsidTr="00B66CC8">
        <w:trPr>
          <w:trHeight w:val="506"/>
        </w:trPr>
        <w:tc>
          <w:tcPr>
            <w:tcW w:w="1668" w:type="dxa"/>
          </w:tcPr>
          <w:p w:rsidR="00B66CC8" w:rsidRPr="009F4306" w:rsidRDefault="00C43E51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2024-2025</w:t>
            </w:r>
          </w:p>
        </w:tc>
        <w:tc>
          <w:tcPr>
            <w:tcW w:w="2268" w:type="dxa"/>
          </w:tcPr>
          <w:p w:rsidR="00B66CC8" w:rsidRPr="009F4306" w:rsidRDefault="00C43E51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723" w:type="dxa"/>
          </w:tcPr>
          <w:p w:rsidR="00B66CC8" w:rsidRPr="009F4306" w:rsidRDefault="00C43E51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60,5%</w:t>
            </w:r>
          </w:p>
        </w:tc>
        <w:tc>
          <w:tcPr>
            <w:tcW w:w="2389" w:type="dxa"/>
          </w:tcPr>
          <w:p w:rsidR="00B66CC8" w:rsidRPr="009F4306" w:rsidRDefault="00C43E51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4,7%</w:t>
            </w:r>
          </w:p>
        </w:tc>
        <w:tc>
          <w:tcPr>
            <w:tcW w:w="1838" w:type="dxa"/>
          </w:tcPr>
          <w:p w:rsidR="00B66CC8" w:rsidRPr="009F4306" w:rsidRDefault="00C43E51" w:rsidP="00B66CC8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C43E51" w:rsidRPr="009F4306" w:rsidTr="00B66CC8">
        <w:trPr>
          <w:trHeight w:val="351"/>
        </w:trPr>
        <w:tc>
          <w:tcPr>
            <w:tcW w:w="16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22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723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59,1%</w:t>
            </w:r>
          </w:p>
        </w:tc>
        <w:tc>
          <w:tcPr>
            <w:tcW w:w="2389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6,8%</w:t>
            </w:r>
          </w:p>
        </w:tc>
        <w:tc>
          <w:tcPr>
            <w:tcW w:w="183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43E51" w:rsidRPr="009F4306" w:rsidTr="00B66CC8">
        <w:trPr>
          <w:trHeight w:val="285"/>
        </w:trPr>
        <w:tc>
          <w:tcPr>
            <w:tcW w:w="16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22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723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51,06%</w:t>
            </w:r>
          </w:p>
        </w:tc>
        <w:tc>
          <w:tcPr>
            <w:tcW w:w="2389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10,6%</w:t>
            </w:r>
          </w:p>
        </w:tc>
        <w:tc>
          <w:tcPr>
            <w:tcW w:w="183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C43E51" w:rsidRPr="009F4306" w:rsidTr="00B66CC8">
        <w:trPr>
          <w:trHeight w:val="261"/>
        </w:trPr>
        <w:tc>
          <w:tcPr>
            <w:tcW w:w="16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226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723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60,47%</w:t>
            </w:r>
          </w:p>
        </w:tc>
        <w:tc>
          <w:tcPr>
            <w:tcW w:w="2389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9,3%</w:t>
            </w:r>
          </w:p>
        </w:tc>
        <w:tc>
          <w:tcPr>
            <w:tcW w:w="1838" w:type="dxa"/>
          </w:tcPr>
          <w:p w:rsidR="00C43E51" w:rsidRPr="009F4306" w:rsidRDefault="00C43E51" w:rsidP="00F25E5B">
            <w:pPr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B66CC8" w:rsidRPr="009F4306" w:rsidRDefault="00B66CC8" w:rsidP="00B66CC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66CC8" w:rsidRPr="009F4306" w:rsidRDefault="00B66CC8" w:rsidP="00B66CC8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 xml:space="preserve">Помимо прохождения аттестации, курсов повышения квалификации на профессиональный рост педагогов были направлены и другие формы работы. Была организована работа </w:t>
      </w:r>
      <w:proofErr w:type="spellStart"/>
      <w:r w:rsidRPr="009F4306">
        <w:rPr>
          <w:rFonts w:ascii="Times New Roman" w:hAnsi="Times New Roman"/>
          <w:sz w:val="24"/>
          <w:szCs w:val="24"/>
          <w:lang w:val="ru-RU"/>
        </w:rPr>
        <w:t>межпредметных</w:t>
      </w:r>
      <w:proofErr w:type="spellEnd"/>
      <w:r w:rsidRPr="009F4306">
        <w:rPr>
          <w:rFonts w:ascii="Times New Roman" w:hAnsi="Times New Roman"/>
          <w:sz w:val="24"/>
          <w:szCs w:val="24"/>
          <w:lang w:val="ru-RU"/>
        </w:rPr>
        <w:t xml:space="preserve"> гимназических кафедр, проводились  открытые уроки, уроки </w:t>
      </w:r>
      <w:proofErr w:type="spellStart"/>
      <w:r w:rsidRPr="009F4306">
        <w:rPr>
          <w:rFonts w:ascii="Times New Roman" w:hAnsi="Times New Roman"/>
          <w:sz w:val="24"/>
          <w:szCs w:val="24"/>
          <w:lang w:val="ru-RU"/>
        </w:rPr>
        <w:t>взаимопосещения</w:t>
      </w:r>
      <w:proofErr w:type="spellEnd"/>
      <w:r w:rsidRPr="009F4306">
        <w:rPr>
          <w:rFonts w:ascii="Times New Roman" w:hAnsi="Times New Roman"/>
          <w:sz w:val="24"/>
          <w:szCs w:val="24"/>
          <w:lang w:val="ru-RU"/>
        </w:rPr>
        <w:t xml:space="preserve"> с последующим их анализом, организовывались и проводились семинары, единые методические дни, неделя молодых педагогов с открытыми уроками и мастер-классами. Педагоги также участвовали в семинарах других образовательных учреждений, принимали участие в конкурсах профессионального мастерства, олимпиадах, конференциях, в проектной деятельности учреждения, работали над темами самообразования. Большое значение на профессиональный рост педагогов оказывает опыт участия в профессиональных конкурсах, олимпиадах, конференциях.</w:t>
      </w:r>
    </w:p>
    <w:p w:rsidR="00B66CC8" w:rsidRPr="009F4306" w:rsidRDefault="00B66CC8" w:rsidP="00B66CC8">
      <w:pPr>
        <w:spacing w:before="0" w:beforeAutospacing="0" w:after="0" w:afterAutospacing="0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66CC8" w:rsidRPr="009F4306" w:rsidRDefault="00B66CC8" w:rsidP="00B66CC8">
      <w:pPr>
        <w:spacing w:before="0" w:beforeAutospacing="0" w:after="0" w:afterAutospacing="0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>Участие педагогов в профессиональных конкурсах, олимпиадах, конференциях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974"/>
        <w:gridCol w:w="2139"/>
        <w:gridCol w:w="3402"/>
        <w:gridCol w:w="1985"/>
      </w:tblGrid>
      <w:tr w:rsidR="00B66CC8" w:rsidRPr="009F4306" w:rsidTr="00B66CC8">
        <w:tc>
          <w:tcPr>
            <w:tcW w:w="531" w:type="dxa"/>
          </w:tcPr>
          <w:p w:rsidR="00B66CC8" w:rsidRPr="009F4306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№</w:t>
            </w:r>
          </w:p>
        </w:tc>
        <w:tc>
          <w:tcPr>
            <w:tcW w:w="1974" w:type="dxa"/>
          </w:tcPr>
          <w:p w:rsidR="00B66CC8" w:rsidRPr="009F4306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139" w:type="dxa"/>
          </w:tcPr>
          <w:p w:rsidR="00B66CC8" w:rsidRPr="009F4306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3402" w:type="dxa"/>
          </w:tcPr>
          <w:p w:rsidR="00B66CC8" w:rsidRPr="009F4306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Название конкурса (олимпиады, конференции)</w:t>
            </w:r>
          </w:p>
        </w:tc>
        <w:tc>
          <w:tcPr>
            <w:tcW w:w="1985" w:type="dxa"/>
          </w:tcPr>
          <w:p w:rsidR="00B66CC8" w:rsidRPr="009F4306" w:rsidRDefault="00B66CC8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результат</w:t>
            </w:r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4" w:type="dxa"/>
          </w:tcPr>
          <w:p w:rsidR="00C43E51" w:rsidRPr="00D5201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402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педагогический конкурс «Творческий учитель-2024» 01.12.2023-30.11.2024</w:t>
            </w:r>
          </w:p>
        </w:tc>
        <w:tc>
          <w:tcPr>
            <w:tcW w:w="1985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Победитель,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</w:t>
            </w:r>
          </w:p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 Серия</w:t>
            </w:r>
            <w:proofErr w:type="gramStart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80206 от 02.12.2024</w:t>
            </w:r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4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 конкурс профессионального мастерства молодых педагогических работников «Прорыв 2024-2025»</w:t>
            </w:r>
          </w:p>
        </w:tc>
        <w:tc>
          <w:tcPr>
            <w:tcW w:w="1985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4" w:type="dxa"/>
          </w:tcPr>
          <w:p w:rsidR="00C43E51" w:rsidRPr="00D6179A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республиканский конкурс-фестиваль научно-исследовательских и творческих работ «Великие сыны России», посвященного истории российского образования от эпохи Петра Великого до наших дней.</w:t>
            </w:r>
          </w:p>
        </w:tc>
        <w:tc>
          <w:tcPr>
            <w:tcW w:w="1985" w:type="dxa"/>
          </w:tcPr>
          <w:p w:rsidR="00C43E51" w:rsidRPr="0089708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74" w:type="dxa"/>
          </w:tcPr>
          <w:p w:rsidR="00C43E51" w:rsidRPr="00D6179A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 научно-практическая конференция «Победа единства: народы Евразии в борьбе с фашизмом в годы Великой Отечественной войны (1941–1945)»</w:t>
            </w:r>
          </w:p>
        </w:tc>
        <w:tc>
          <w:tcPr>
            <w:tcW w:w="1985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74" w:type="dxa"/>
          </w:tcPr>
          <w:p w:rsidR="00C43E51" w:rsidRPr="00D6179A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Анфиса</w:t>
            </w:r>
            <w:proofErr w:type="spellEnd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A40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Чемпионат по профессиональному мастерству «Профессионалы 2025»</w:t>
            </w:r>
          </w:p>
        </w:tc>
        <w:tc>
          <w:tcPr>
            <w:tcW w:w="1985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74" w:type="dxa"/>
          </w:tcPr>
          <w:p w:rsidR="00C43E51" w:rsidRPr="00A0078B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Всероссийская олимпиада учителей русского языка </w:t>
            </w: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«Хранители русского языка»</w:t>
            </w:r>
          </w:p>
        </w:tc>
        <w:tc>
          <w:tcPr>
            <w:tcW w:w="1985" w:type="dxa"/>
          </w:tcPr>
          <w:p w:rsidR="00C43E51" w:rsidRPr="0089708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proofErr w:type="spellEnd"/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974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олимпиада «Методы обучения русскому языку учащихся в школе»</w:t>
            </w:r>
          </w:p>
        </w:tc>
        <w:tc>
          <w:tcPr>
            <w:tcW w:w="1985" w:type="dxa"/>
          </w:tcPr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</w:t>
            </w:r>
          </w:p>
          <w:p w:rsidR="00C43E51" w:rsidRP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FK</w:t>
            </w: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213626 </w:t>
            </w:r>
            <w:proofErr w:type="spellStart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ФГОСкласс</w:t>
            </w:r>
            <w:proofErr w:type="gramStart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</w:tr>
      <w:tr w:rsidR="00C43E51" w:rsidRPr="009F4306" w:rsidTr="00B66CC8">
        <w:tc>
          <w:tcPr>
            <w:tcW w:w="531" w:type="dxa"/>
          </w:tcPr>
          <w:p w:rsidR="00C43E51" w:rsidRPr="009F4306" w:rsidRDefault="00C43E51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74" w:type="dxa"/>
          </w:tcPr>
          <w:p w:rsidR="00C43E51" w:rsidRPr="001526B6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139" w:type="dxa"/>
          </w:tcPr>
          <w:p w:rsidR="00C43E5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3402" w:type="dxa"/>
          </w:tcPr>
          <w:p w:rsidR="00C43E51" w:rsidRPr="001526B6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</w:t>
            </w:r>
            <w:proofErr w:type="spellEnd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C43E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«учителями славится Россия.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43E51" w:rsidRPr="00897081" w:rsidRDefault="00C43E51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139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Всероссийский налоговый диктант «Наши налоги – достойное будущее детей»</w:t>
            </w:r>
          </w:p>
        </w:tc>
        <w:tc>
          <w:tcPr>
            <w:tcW w:w="1985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139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этнографический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1985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9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3402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9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«Зимующие перелётные птицы Чувашии»</w:t>
            </w:r>
          </w:p>
        </w:tc>
        <w:tc>
          <w:tcPr>
            <w:tcW w:w="1985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 «Дети в мире науки»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Интернет-олимпиада «Солнечный свет» тема «Бактерии»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74" w:type="dxa"/>
          </w:tcPr>
          <w:p w:rsidR="00C700EE" w:rsidRPr="00CB20F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ЭКОДИКАНТ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Сбережём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Сикержицкая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этап конкурса «Учитель года – 2025»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74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Григорьева</w:t>
            </w:r>
            <w:proofErr w:type="spellEnd"/>
            <w:r w:rsidRPr="0093552D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 С.</w:t>
            </w:r>
          </w:p>
        </w:tc>
        <w:tc>
          <w:tcPr>
            <w:tcW w:w="2139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spellEnd"/>
            <w:r w:rsidRPr="00935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Конкурс</w:t>
            </w:r>
            <w:proofErr w:type="spellEnd"/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Педагогическое</w:t>
            </w:r>
            <w:proofErr w:type="spellEnd"/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 w:rsidRPr="0093552D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мастерство</w:t>
            </w:r>
            <w:proofErr w:type="spellEnd"/>
          </w:p>
        </w:tc>
        <w:tc>
          <w:tcPr>
            <w:tcW w:w="1985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52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974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Григорьева</w:t>
            </w:r>
            <w:proofErr w:type="spellEnd"/>
            <w:r w:rsidRPr="0093552D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2139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AFAFA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shd w:val="clear" w:color="auto" w:fill="FAFAFA"/>
                <w:lang w:val="ru-RU"/>
              </w:rPr>
              <w:t>Олимпиада для педагогов начальной школы</w:t>
            </w:r>
          </w:p>
        </w:tc>
        <w:tc>
          <w:tcPr>
            <w:tcW w:w="1985" w:type="dxa"/>
          </w:tcPr>
          <w:p w:rsidR="00C700EE" w:rsidRPr="0093552D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52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3552D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proofErr w:type="spellEnd"/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дуэт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C700EE" w:rsidRPr="000F4F32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Национальный конкурс педагогического профессионального мастерства «Педагогическая лига: начальное общее образование» </w:t>
            </w:r>
          </w:p>
        </w:tc>
        <w:tc>
          <w:tcPr>
            <w:tcW w:w="1985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Победитель с включением в состав экспертов федеральной инновационной площадки </w:t>
            </w:r>
            <w:proofErr w:type="spell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«</w:t>
            </w:r>
            <w:proofErr w:type="spell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Единыйурок</w:t>
            </w:r>
            <w:proofErr w:type="gram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700EE" w:rsidRPr="000F4F32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Национальный конкурс педагогического профессионального мастерства «Педагогическая лига: преподавание ОДНКНР </w:t>
            </w: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 ОРКСЭ» </w:t>
            </w:r>
          </w:p>
        </w:tc>
        <w:tc>
          <w:tcPr>
            <w:tcW w:w="1985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Победитель с включением в состав экспертов федеральной инновационной </w:t>
            </w: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площадки </w:t>
            </w:r>
            <w:proofErr w:type="spell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России «</w:t>
            </w:r>
            <w:proofErr w:type="spell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Единыйурок</w:t>
            </w:r>
            <w:proofErr w:type="gram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700EE" w:rsidRPr="000F4F32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974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39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Конференция «Вдохновение от наставников: развитие инклюзивного образования»</w:t>
            </w:r>
          </w:p>
        </w:tc>
        <w:tc>
          <w:tcPr>
            <w:tcW w:w="1985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Участие с включением в состав Ассоциации специалистов в области коррекционной педагогики и специальной психологии федеральной инновационной площадки «</w:t>
            </w:r>
            <w:proofErr w:type="spell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Единыйурок</w:t>
            </w:r>
            <w:proofErr w:type="gram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974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Ярукина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39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этнографический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5" w:type="dxa"/>
          </w:tcPr>
          <w:p w:rsid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974" w:type="dxa"/>
          </w:tcPr>
          <w:p w:rsidR="00C700EE" w:rsidRPr="005D4869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86F">
              <w:rPr>
                <w:rFonts w:ascii="Times New Roman" w:hAnsi="Times New Roman"/>
                <w:sz w:val="24"/>
                <w:szCs w:val="24"/>
              </w:rPr>
              <w:t>Васильева</w:t>
            </w:r>
            <w:proofErr w:type="spellEnd"/>
            <w:r w:rsidRPr="00DE386F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39" w:type="dxa"/>
          </w:tcPr>
          <w:p w:rsidR="00C700EE" w:rsidRPr="005D4869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4869">
              <w:rPr>
                <w:rFonts w:ascii="Montserrat Alternates" w:hAnsi="Montserrat Alternates"/>
                <w:bCs/>
                <w:color w:val="151515"/>
                <w:spacing w:val="4"/>
                <w:sz w:val="21"/>
                <w:szCs w:val="21"/>
                <w:shd w:val="clear" w:color="auto" w:fill="FFFFFF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  <w:lang w:val="ru-RU"/>
              </w:rPr>
            </w:pPr>
            <w:r w:rsidRPr="00C700EE">
              <w:rPr>
                <w:rFonts w:ascii="Montserrat Alternates" w:hAnsi="Montserrat Alternates"/>
                <w:bCs/>
                <w:color w:val="151515"/>
                <w:spacing w:val="4"/>
                <w:sz w:val="21"/>
                <w:szCs w:val="21"/>
                <w:shd w:val="clear" w:color="auto" w:fill="FFFFFF"/>
                <w:lang w:val="ru-RU"/>
              </w:rPr>
              <w:t xml:space="preserve">Всероссийский конкурс тематических уголков к 80-летию Победы </w:t>
            </w:r>
            <w:r w:rsidRPr="00C700EE">
              <w:rPr>
                <w:rFonts w:ascii="Times New Roman" w:hAnsi="Times New Roman"/>
                <w:bCs/>
                <w:color w:val="151515"/>
                <w:spacing w:val="4"/>
                <w:sz w:val="24"/>
                <w:szCs w:val="24"/>
                <w:shd w:val="clear" w:color="auto" w:fill="FFFFFF"/>
                <w:lang w:val="ru-RU"/>
              </w:rPr>
              <w:t>«В ЖИЗНИ ВСЕГДА ЕСТЬ МЕСТО ПОДВИГУ</w:t>
            </w:r>
            <w:r w:rsidRPr="00C700EE">
              <w:rPr>
                <w:rFonts w:ascii="Montserrat Alternates" w:hAnsi="Montserrat Alternates"/>
                <w:bCs/>
                <w:color w:val="151515"/>
                <w:spacing w:val="4"/>
                <w:sz w:val="21"/>
                <w:szCs w:val="21"/>
                <w:shd w:val="clear" w:color="auto" w:fill="FFFFFF"/>
                <w:lang w:val="ru-RU"/>
              </w:rPr>
              <w:t>»</w:t>
            </w:r>
          </w:p>
        </w:tc>
        <w:tc>
          <w:tcPr>
            <w:tcW w:w="1985" w:type="dxa"/>
          </w:tcPr>
          <w:p w:rsidR="00C700EE" w:rsidRPr="005D4869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8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D4869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4306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974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Романова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 В.</w:t>
            </w:r>
          </w:p>
        </w:tc>
        <w:tc>
          <w:tcPr>
            <w:tcW w:w="2139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Дуэт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– 2024»</w:t>
            </w:r>
          </w:p>
        </w:tc>
        <w:tc>
          <w:tcPr>
            <w:tcW w:w="1985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74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Романова</w:t>
            </w:r>
            <w:proofErr w:type="spellEnd"/>
            <w:r w:rsidRPr="00E4025C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 В.</w:t>
            </w:r>
          </w:p>
        </w:tc>
        <w:tc>
          <w:tcPr>
            <w:tcW w:w="2139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Республиканский конкурс на лучшего классного руководителя 2025 года «Самый классный </w:t>
            </w:r>
            <w:proofErr w:type="spellStart"/>
            <w:proofErr w:type="gramStart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классный</w:t>
            </w:r>
            <w:proofErr w:type="spellEnd"/>
            <w:proofErr w:type="gramEnd"/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</w:tcPr>
          <w:p w:rsidR="00C700EE" w:rsidRPr="00E4025C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25C">
              <w:rPr>
                <w:rFonts w:ascii="Times New Roman" w:hAnsi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Педагогическая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лига</w:t>
            </w:r>
            <w:proofErr w:type="spellEnd"/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Лучшие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практики</w:t>
            </w:r>
            <w:proofErr w:type="spellEnd"/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Лектор</w:t>
            </w:r>
            <w:proofErr w:type="spellEnd"/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Pr="009F4306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974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Кудряшова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39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985" w:type="dxa"/>
          </w:tcPr>
          <w:p w:rsidR="00C700EE" w:rsidRPr="000A2DDF" w:rsidRDefault="00C700EE" w:rsidP="00F25E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974" w:type="dxa"/>
          </w:tcPr>
          <w:p w:rsidR="00C700EE" w:rsidRDefault="00C700EE" w:rsidP="00F25E5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Смирнова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39" w:type="dxa"/>
          </w:tcPr>
          <w:p w:rsidR="00C700EE" w:rsidRDefault="00C700EE" w:rsidP="00F25E5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Знатоки образования: викторина с призами</w:t>
            </w:r>
          </w:p>
          <w:p w:rsidR="00C700EE" w:rsidRPr="00C700EE" w:rsidRDefault="00C700EE" w:rsidP="00F25E5B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 w:rsidRPr="00C700EE">
              <w:rPr>
                <w:rFonts w:ascii="Times New Roman" w:hAnsi="Times New Roman"/>
                <w:sz w:val="24"/>
                <w:szCs w:val="24"/>
                <w:lang w:val="ru-RU"/>
              </w:rPr>
              <w:t>для учителей начальной школы</w:t>
            </w:r>
          </w:p>
        </w:tc>
        <w:tc>
          <w:tcPr>
            <w:tcW w:w="1985" w:type="dxa"/>
          </w:tcPr>
          <w:p w:rsidR="00C700EE" w:rsidRDefault="00C700EE" w:rsidP="00F25E5B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участие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Предметная олимпиада для учителей общеобразовательных организаций Чувашской Республики по английскому языку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974" w:type="dxa"/>
          </w:tcPr>
          <w:p w:rsidR="00C700EE" w:rsidRPr="00DA31A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  <w:proofErr w:type="spellEnd"/>
          </w:p>
        </w:tc>
        <w:tc>
          <w:tcPr>
            <w:tcW w:w="2139" w:type="dxa"/>
          </w:tcPr>
          <w:p w:rsidR="00C700EE" w:rsidRPr="00DA31A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spellEnd"/>
          </w:p>
        </w:tc>
        <w:tc>
          <w:tcPr>
            <w:tcW w:w="3402" w:type="dxa"/>
          </w:tcPr>
          <w:p w:rsidR="00C700EE" w:rsidRPr="00DA31A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1985" w:type="dxa"/>
          </w:tcPr>
          <w:p w:rsidR="00C700EE" w:rsidRPr="00DA31A1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профессионального мастерства «Лучшее школьное методическое </w:t>
            </w:r>
            <w:proofErr w:type="spellStart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обьединение</w:t>
            </w:r>
            <w:proofErr w:type="spellEnd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2024/2025 учебного года»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Национальный конкурс педагогического мастерства «Педагогическая лига: ФГОС и ФООП»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proofErr w:type="spellEnd"/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  <w:tr w:rsidR="00C700EE" w:rsidRPr="009F4306" w:rsidTr="00B66CC8">
        <w:tc>
          <w:tcPr>
            <w:tcW w:w="531" w:type="dxa"/>
          </w:tcPr>
          <w:p w:rsidR="00C700EE" w:rsidRDefault="00C700EE" w:rsidP="00B66CC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974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139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402" w:type="dxa"/>
          </w:tcPr>
          <w:p w:rsidR="00C700EE" w:rsidRP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просветительский конкурс </w:t>
            </w:r>
            <w:proofErr w:type="spellStart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Госкорпорации</w:t>
            </w:r>
            <w:proofErr w:type="spellEnd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Росатом</w:t>
            </w:r>
            <w:proofErr w:type="spellEnd"/>
            <w:r w:rsidRPr="00C70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 «Атомный урок – 2024»</w:t>
            </w:r>
          </w:p>
        </w:tc>
        <w:tc>
          <w:tcPr>
            <w:tcW w:w="1985" w:type="dxa"/>
          </w:tcPr>
          <w:p w:rsidR="00C700EE" w:rsidRDefault="00C700EE" w:rsidP="00F25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</w:p>
        </w:tc>
      </w:tr>
    </w:tbl>
    <w:p w:rsidR="00B66CC8" w:rsidRPr="009F4306" w:rsidRDefault="00B66CC8" w:rsidP="00B66CC8">
      <w:pPr>
        <w:pStyle w:val="a3"/>
        <w:tabs>
          <w:tab w:val="left" w:pos="3015"/>
        </w:tabs>
        <w:spacing w:before="0" w:beforeAutospacing="0" w:after="0" w:afterAutospacing="0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ab/>
      </w:r>
    </w:p>
    <w:p w:rsidR="00B66CC8" w:rsidRPr="00DF3DC8" w:rsidRDefault="00B66CC8" w:rsidP="00DF3DC8">
      <w:pPr>
        <w:pStyle w:val="a3"/>
        <w:spacing w:before="0" w:beforeAutospacing="0" w:after="0" w:afterAutospacing="0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 xml:space="preserve">Анализ участия педагогов в профессиональных конкурсах, олимпиадах, конференциях показал, что педагоги активно участвуют как на муниципальном и региональном уровнях, так и на всероссийском и международном уровнях, подтверждая свое педагогическое мастерство.  </w:t>
      </w:r>
    </w:p>
    <w:p w:rsidR="00C700EE" w:rsidRDefault="00B66CC8" w:rsidP="00B66CC8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>Важную роль в повышении профессиональной компетентности учителя играет издательская деятельность. Педагоги гимназии обобщают свой опыт, делятся наработками в печатных изданиях и в сети Интернет. Методические разработки, конспекты уроков, аналитические статьи в этом учебном году были размещены педагогами на гимназическом сайте, в газете «Школьный калейдоскоп», на сайте АУ «Центр мониторинга и развития образования» г. Чебоксары, в сборниках ЧРИО, на портале Академии развития творчества «</w:t>
      </w:r>
      <w:proofErr w:type="gramStart"/>
      <w:r w:rsidRPr="009F4306">
        <w:rPr>
          <w:rFonts w:ascii="Times New Roman" w:hAnsi="Times New Roman"/>
          <w:sz w:val="24"/>
          <w:szCs w:val="24"/>
          <w:lang w:val="ru-RU"/>
        </w:rPr>
        <w:t>Арт</w:t>
      </w:r>
      <w:proofErr w:type="gramEnd"/>
      <w:r w:rsidRPr="009F4306">
        <w:rPr>
          <w:rFonts w:ascii="Times New Roman" w:hAnsi="Times New Roman"/>
          <w:sz w:val="24"/>
          <w:szCs w:val="24"/>
          <w:lang w:val="ru-RU"/>
        </w:rPr>
        <w:t xml:space="preserve"> талант», на сайте </w:t>
      </w:r>
      <w:proofErr w:type="spellStart"/>
      <w:r w:rsidRPr="009F4306">
        <w:rPr>
          <w:rFonts w:ascii="Times New Roman" w:hAnsi="Times New Roman"/>
          <w:sz w:val="24"/>
          <w:szCs w:val="24"/>
          <w:lang w:val="ru-RU"/>
        </w:rPr>
        <w:t>Инфоурок</w:t>
      </w:r>
      <w:proofErr w:type="spellEnd"/>
      <w:r w:rsidRPr="009F4306">
        <w:rPr>
          <w:rFonts w:ascii="Times New Roman" w:hAnsi="Times New Roman"/>
          <w:sz w:val="24"/>
          <w:szCs w:val="24"/>
          <w:lang w:val="ru-RU"/>
        </w:rPr>
        <w:t xml:space="preserve">,  </w:t>
      </w:r>
      <w:r w:rsidR="00C700EE" w:rsidRPr="00C700EE">
        <w:rPr>
          <w:rFonts w:ascii="Times New Roman" w:hAnsi="Times New Roman"/>
          <w:sz w:val="24"/>
          <w:szCs w:val="24"/>
          <w:lang w:val="ru-RU"/>
        </w:rPr>
        <w:t>Сетевое издание «Фонд 21 века»</w:t>
      </w:r>
      <w:r w:rsidR="00C700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F4306">
        <w:rPr>
          <w:rFonts w:ascii="Times New Roman" w:hAnsi="Times New Roman"/>
          <w:sz w:val="24"/>
          <w:szCs w:val="24"/>
          <w:lang w:val="ru-RU"/>
        </w:rPr>
        <w:t>электронном  периодическом издании «НУМИ» (NUMI.RU),  на образовательном портале «</w:t>
      </w:r>
      <w:proofErr w:type="spellStart"/>
      <w:r w:rsidRPr="009F4306">
        <w:rPr>
          <w:rFonts w:ascii="Times New Roman" w:hAnsi="Times New Roman"/>
          <w:sz w:val="24"/>
          <w:szCs w:val="24"/>
          <w:lang w:val="ru-RU"/>
        </w:rPr>
        <w:t>Знанио</w:t>
      </w:r>
      <w:proofErr w:type="spellEnd"/>
      <w:r w:rsidRPr="009F4306">
        <w:rPr>
          <w:rFonts w:ascii="Times New Roman" w:hAnsi="Times New Roman"/>
          <w:sz w:val="24"/>
          <w:szCs w:val="24"/>
          <w:lang w:val="ru-RU"/>
        </w:rPr>
        <w:t xml:space="preserve">», Всероссийском информационно-образовательном портале «Академия педагогических проектов РФ» Разговоры </w:t>
      </w:r>
      <w:proofErr w:type="gramStart"/>
      <w:r w:rsidRPr="009F4306">
        <w:rPr>
          <w:rFonts w:ascii="Times New Roman" w:hAnsi="Times New Roman"/>
          <w:sz w:val="24"/>
          <w:szCs w:val="24"/>
          <w:lang w:val="ru-RU"/>
        </w:rPr>
        <w:t>о</w:t>
      </w:r>
      <w:proofErr w:type="gramEnd"/>
      <w:r w:rsidRPr="009F4306">
        <w:rPr>
          <w:rFonts w:ascii="Times New Roman" w:hAnsi="Times New Roman"/>
          <w:sz w:val="24"/>
          <w:szCs w:val="24"/>
          <w:lang w:val="ru-RU"/>
        </w:rPr>
        <w:t xml:space="preserve"> важном. </w:t>
      </w:r>
    </w:p>
    <w:p w:rsidR="00B66CC8" w:rsidRPr="009F4306" w:rsidRDefault="00B66CC8" w:rsidP="00B66CC8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F4306">
        <w:rPr>
          <w:rFonts w:ascii="Times New Roman" w:hAnsi="Times New Roman"/>
          <w:sz w:val="24"/>
          <w:szCs w:val="24"/>
          <w:lang w:val="ru-RU"/>
        </w:rPr>
        <w:t>Требования, предъявляемые ФГОС к современному педагогу касаются различного рода компетенций. Работа педагога в качестве эксперта – именно эта деятельность отмечена в критериях портфолио педагога на аттестации. В этом учебном году 36 педагогов(82%) приняли активное участие в различных конкурсных комиссиях, в качестве экспертов проверки работ ГИА, членов жюри всероссийской олимпиады школьников и альтернативных олимпиад. Эта деятельность способствует развитию у педагогов умений прогнозировать и анализировать результаты работы и выявлять сильные и слабые стороны различных проектов и мероприятий.</w:t>
      </w:r>
    </w:p>
    <w:p w:rsidR="00B66CC8" w:rsidRPr="009F4306" w:rsidRDefault="00B66CC8" w:rsidP="00B66CC8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68E7" w:rsidRPr="009F4306" w:rsidRDefault="008668E7" w:rsidP="00B66CC8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0" w:right="38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8668E7" w:rsidRPr="009F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497"/>
    <w:multiLevelType w:val="hybridMultilevel"/>
    <w:tmpl w:val="1E889F92"/>
    <w:lvl w:ilvl="0" w:tplc="66181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A45DA"/>
    <w:multiLevelType w:val="hybridMultilevel"/>
    <w:tmpl w:val="4E80D6E8"/>
    <w:lvl w:ilvl="0" w:tplc="F9586C4E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F81A53"/>
    <w:multiLevelType w:val="hybridMultilevel"/>
    <w:tmpl w:val="7664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915DB"/>
    <w:multiLevelType w:val="hybridMultilevel"/>
    <w:tmpl w:val="5234EA86"/>
    <w:lvl w:ilvl="0" w:tplc="74E265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71DE1666"/>
    <w:multiLevelType w:val="hybridMultilevel"/>
    <w:tmpl w:val="37C4E3EE"/>
    <w:lvl w:ilvl="0" w:tplc="21365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AF"/>
    <w:rsid w:val="000E16B5"/>
    <w:rsid w:val="000F4F32"/>
    <w:rsid w:val="001B454C"/>
    <w:rsid w:val="001E05DB"/>
    <w:rsid w:val="00367C4B"/>
    <w:rsid w:val="003C7EC1"/>
    <w:rsid w:val="00410BAE"/>
    <w:rsid w:val="0043151A"/>
    <w:rsid w:val="004E71AF"/>
    <w:rsid w:val="004F16C7"/>
    <w:rsid w:val="00504AC6"/>
    <w:rsid w:val="0054030D"/>
    <w:rsid w:val="005811E8"/>
    <w:rsid w:val="005A28D9"/>
    <w:rsid w:val="005F58A2"/>
    <w:rsid w:val="006536A0"/>
    <w:rsid w:val="00693F75"/>
    <w:rsid w:val="006A7EAF"/>
    <w:rsid w:val="006B21F3"/>
    <w:rsid w:val="0071604B"/>
    <w:rsid w:val="007C28CC"/>
    <w:rsid w:val="008668E7"/>
    <w:rsid w:val="009D6920"/>
    <w:rsid w:val="009F4306"/>
    <w:rsid w:val="00A1315A"/>
    <w:rsid w:val="00AB584C"/>
    <w:rsid w:val="00B66CC8"/>
    <w:rsid w:val="00BE3C79"/>
    <w:rsid w:val="00C168F2"/>
    <w:rsid w:val="00C43E51"/>
    <w:rsid w:val="00C700EE"/>
    <w:rsid w:val="00C878E1"/>
    <w:rsid w:val="00CC6E15"/>
    <w:rsid w:val="00D94745"/>
    <w:rsid w:val="00DC2DBB"/>
    <w:rsid w:val="00DD3476"/>
    <w:rsid w:val="00DE4774"/>
    <w:rsid w:val="00DF3DC8"/>
    <w:rsid w:val="00DF645D"/>
    <w:rsid w:val="00E13EF8"/>
    <w:rsid w:val="00E41A0E"/>
    <w:rsid w:val="00E7226F"/>
    <w:rsid w:val="00E87842"/>
    <w:rsid w:val="00EA552F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20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6CC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920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9D6920"/>
  </w:style>
  <w:style w:type="paragraph" w:styleId="a6">
    <w:name w:val="No Spacing"/>
    <w:link w:val="a5"/>
    <w:uiPriority w:val="1"/>
    <w:qFormat/>
    <w:rsid w:val="009D6920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9D6920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B66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Strong"/>
    <w:uiPriority w:val="22"/>
    <w:qFormat/>
    <w:rsid w:val="00B66C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20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66CC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6920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locked/>
    <w:rsid w:val="009D6920"/>
  </w:style>
  <w:style w:type="paragraph" w:styleId="a6">
    <w:name w:val="No Spacing"/>
    <w:link w:val="a5"/>
    <w:uiPriority w:val="1"/>
    <w:qFormat/>
    <w:rsid w:val="009D6920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9D6920"/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B66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Strong"/>
    <w:uiPriority w:val="22"/>
    <w:qFormat/>
    <w:rsid w:val="00B66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каб_306_1</dc:creator>
  <cp:keywords/>
  <dc:description/>
  <cp:lastModifiedBy>каб_306_1</cp:lastModifiedBy>
  <cp:revision>24</cp:revision>
  <dcterms:created xsi:type="dcterms:W3CDTF">2025-06-19T05:47:00Z</dcterms:created>
  <dcterms:modified xsi:type="dcterms:W3CDTF">2025-11-18T09:00:00Z</dcterms:modified>
</cp:coreProperties>
</file>